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7" w:rsidRDefault="00196557" w:rsidP="00196557">
      <w:pPr>
        <w:shd w:val="clear" w:color="auto" w:fill="FFFFFF"/>
        <w:spacing w:before="100" w:beforeAutospacing="1" w:after="48" w:line="240" w:lineRule="auto"/>
        <w:jc w:val="right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36850E5C" wp14:editId="2984B704">
            <wp:extent cx="2029315" cy="526473"/>
            <wp:effectExtent l="0" t="0" r="9525" b="6985"/>
            <wp:docPr id="1" name="Picture 1" descr="Description: C:\Documents and Settings\SimpsonV\Desktop\North Lincolnshire CCG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SimpsonV\Desktop\North Lincolnshire CCG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69" cy="5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57" w:rsidRDefault="00196557" w:rsidP="00B36650">
      <w:pPr>
        <w:shd w:val="clear" w:color="auto" w:fill="FFFFFF"/>
        <w:spacing w:before="100" w:beforeAutospacing="1" w:after="48" w:line="240" w:lineRule="auto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</w:p>
    <w:p w:rsidR="00196557" w:rsidRDefault="003B614A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NLCCG </w:t>
      </w:r>
      <w:r w:rsidR="00196557"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Governing Body </w:t>
      </w:r>
    </w:p>
    <w:p w:rsidR="00196557" w:rsidRDefault="00196557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August 2017 </w:t>
      </w:r>
    </w:p>
    <w:p w:rsidR="00196557" w:rsidRDefault="00D15FE1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>Patient Story</w:t>
      </w:r>
      <w:r w:rsidR="00F54D59"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 – Briefing Note</w:t>
      </w:r>
    </w:p>
    <w:p w:rsidR="00451733" w:rsidRDefault="00451733" w:rsidP="00451733">
      <w:pPr>
        <w:shd w:val="clear" w:color="auto" w:fill="FFFFFF"/>
        <w:spacing w:before="100" w:beforeAutospacing="1" w:after="48" w:line="240" w:lineRule="auto"/>
        <w:outlineLvl w:val="0"/>
        <w:rPr>
          <w:rFonts w:ascii="Arial" w:eastAsia="Times New Roman" w:hAnsi="Arial" w:cs="Arial"/>
          <w:bCs/>
          <w:color w:val="1A2E3B"/>
          <w:kern w:val="36"/>
          <w:sz w:val="24"/>
          <w:szCs w:val="24"/>
          <w:lang w:val="en" w:eastAsia="en-GB"/>
        </w:rPr>
      </w:pPr>
    </w:p>
    <w:p w:rsidR="00B36650" w:rsidRPr="00DC0E1D" w:rsidRDefault="00451733" w:rsidP="00B36650">
      <w:pPr>
        <w:shd w:val="clear" w:color="auto" w:fill="FFFFFF"/>
        <w:spacing w:before="100" w:beforeAutospacing="1" w:after="48" w:line="240" w:lineRule="auto"/>
        <w:outlineLvl w:val="0"/>
        <w:rPr>
          <w:rFonts w:ascii="Arial" w:eastAsia="Times New Roman" w:hAnsi="Arial" w:cs="Arial"/>
          <w:bCs/>
          <w:color w:val="1A2E3B"/>
          <w:kern w:val="36"/>
          <w:lang w:val="en" w:eastAsia="en-GB"/>
        </w:rPr>
      </w:pPr>
      <w:r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>The Patient Story for the NLCCG Governing Body meeting</w:t>
      </w:r>
      <w:r w:rsidR="00F54D59"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 xml:space="preserve">, to be held </w:t>
      </w:r>
      <w:r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>on 10</w:t>
      </w:r>
      <w:r w:rsidRPr="00DC0E1D">
        <w:rPr>
          <w:rFonts w:ascii="Arial" w:eastAsia="Times New Roman" w:hAnsi="Arial" w:cs="Arial"/>
          <w:bCs/>
          <w:color w:val="1A2E3B"/>
          <w:kern w:val="36"/>
          <w:vertAlign w:val="superscript"/>
          <w:lang w:val="en" w:eastAsia="en-GB"/>
        </w:rPr>
        <w:t>th</w:t>
      </w:r>
      <w:r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 xml:space="preserve"> August 17</w:t>
      </w:r>
      <w:r w:rsidR="00F54D59"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>,</w:t>
      </w:r>
      <w:r w:rsidRPr="00DC0E1D">
        <w:rPr>
          <w:rFonts w:ascii="Arial" w:eastAsia="Times New Roman" w:hAnsi="Arial" w:cs="Arial"/>
          <w:bCs/>
          <w:color w:val="1A2E3B"/>
          <w:kern w:val="36"/>
          <w:lang w:val="en" w:eastAsia="en-GB"/>
        </w:rPr>
        <w:t xml:space="preserve"> relates to the North Lincolnshire Local Safeguarding Children Board (LSCB). </w:t>
      </w:r>
    </w:p>
    <w:p w:rsidR="00B36650" w:rsidRPr="00DC0E1D" w:rsidRDefault="00B3665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DC0E1D">
        <w:rPr>
          <w:rFonts w:ascii="Arial" w:eastAsia="Times New Roman" w:hAnsi="Arial" w:cs="Arial"/>
          <w:color w:val="1A2E3B"/>
          <w:lang w:val="en" w:eastAsia="en-GB"/>
        </w:rPr>
        <w:t xml:space="preserve">This film was </w:t>
      </w:r>
      <w:r w:rsidR="00F54D59" w:rsidRPr="00DC0E1D">
        <w:rPr>
          <w:rFonts w:ascii="Arial" w:eastAsia="Times New Roman" w:hAnsi="Arial" w:cs="Arial"/>
          <w:color w:val="1A2E3B"/>
          <w:lang w:val="en" w:eastAsia="en-GB"/>
        </w:rPr>
        <w:t xml:space="preserve">created and produced by North Lincolnshire Council </w:t>
      </w:r>
      <w:r w:rsidR="00DC0E1D">
        <w:rPr>
          <w:rFonts w:ascii="Arial" w:eastAsia="Times New Roman" w:hAnsi="Arial" w:cs="Arial"/>
          <w:color w:val="1A2E3B"/>
          <w:lang w:val="en" w:eastAsia="en-GB"/>
        </w:rPr>
        <w:t xml:space="preserve">in order </w:t>
      </w:r>
      <w:r w:rsidRPr="00DC0E1D">
        <w:rPr>
          <w:rFonts w:ascii="Arial" w:eastAsia="Times New Roman" w:hAnsi="Arial" w:cs="Arial"/>
          <w:color w:val="1A2E3B"/>
          <w:lang w:val="en" w:eastAsia="en-GB"/>
        </w:rPr>
        <w:t>to summarise the information provided i</w:t>
      </w:r>
      <w:r w:rsidR="00F54D59" w:rsidRPr="00DC0E1D">
        <w:rPr>
          <w:rFonts w:ascii="Arial" w:eastAsia="Times New Roman" w:hAnsi="Arial" w:cs="Arial"/>
          <w:color w:val="1A2E3B"/>
          <w:lang w:val="en" w:eastAsia="en-GB"/>
        </w:rPr>
        <w:t>n the LSCB Annual Review</w:t>
      </w:r>
      <w:r w:rsidRPr="00DC0E1D">
        <w:rPr>
          <w:rFonts w:ascii="Arial" w:eastAsia="Times New Roman" w:hAnsi="Arial" w:cs="Arial"/>
          <w:color w:val="1A2E3B"/>
          <w:lang w:val="en" w:eastAsia="en-GB"/>
        </w:rPr>
        <w:t xml:space="preserve"> to primary school children.</w:t>
      </w:r>
    </w:p>
    <w:p w:rsidR="00B36650" w:rsidRPr="00DC0E1D" w:rsidRDefault="00B3665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DC0E1D">
        <w:rPr>
          <w:rFonts w:ascii="Arial" w:eastAsia="Times New Roman" w:hAnsi="Arial" w:cs="Arial"/>
          <w:color w:val="1A2E3B"/>
          <w:lang w:val="en" w:eastAsia="en-GB"/>
        </w:rPr>
        <w:t>The North Lincolnshire Local Safeguarding Children Board (LSCB) was s</w:t>
      </w:r>
      <w:r w:rsidR="00F54D59" w:rsidRPr="00DC0E1D">
        <w:rPr>
          <w:rFonts w:ascii="Arial" w:eastAsia="Times New Roman" w:hAnsi="Arial" w:cs="Arial"/>
          <w:color w:val="1A2E3B"/>
          <w:lang w:val="en" w:eastAsia="en-GB"/>
        </w:rPr>
        <w:t>et up in April 2006. It was established</w:t>
      </w:r>
      <w:r w:rsidRPr="00DC0E1D">
        <w:rPr>
          <w:rFonts w:ascii="Arial" w:eastAsia="Times New Roman" w:hAnsi="Arial" w:cs="Arial"/>
          <w:color w:val="1A2E3B"/>
          <w:lang w:val="en" w:eastAsia="en-GB"/>
        </w:rPr>
        <w:t xml:space="preserve"> to comply with The Children Act 2004. Its purpose is to coordinate and monitor </w:t>
      </w:r>
      <w:r w:rsidR="00F54D59" w:rsidRPr="00DC0E1D">
        <w:rPr>
          <w:rFonts w:ascii="Arial" w:eastAsia="Times New Roman" w:hAnsi="Arial" w:cs="Arial"/>
          <w:color w:val="1A2E3B"/>
          <w:lang w:val="en" w:eastAsia="en-GB"/>
        </w:rPr>
        <w:t xml:space="preserve">actions undertaken </w:t>
      </w:r>
      <w:r w:rsidRPr="00DC0E1D">
        <w:rPr>
          <w:rFonts w:ascii="Arial" w:eastAsia="Times New Roman" w:hAnsi="Arial" w:cs="Arial"/>
          <w:color w:val="1A2E3B"/>
          <w:lang w:val="en" w:eastAsia="en-GB"/>
        </w:rPr>
        <w:t>by agencies who work together to safeguard children, protect them from harm and promote their welfare.</w:t>
      </w:r>
    </w:p>
    <w:p w:rsidR="00B36650" w:rsidRPr="00DC0E1D" w:rsidRDefault="00B3665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DC0E1D">
        <w:rPr>
          <w:rFonts w:ascii="Arial" w:eastAsia="Times New Roman" w:hAnsi="Arial" w:cs="Arial"/>
          <w:color w:val="1A2E3B"/>
          <w:lang w:val="en" w:eastAsia="en-GB"/>
        </w:rPr>
        <w:t>The LSCB has agreed three priorities for safeguarding children and young people in North Lincolnshire. These are:</w:t>
      </w:r>
    </w:p>
    <w:p w:rsidR="00B36650" w:rsidRPr="00DC0E1D" w:rsidRDefault="00B3665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DC0E1D">
        <w:rPr>
          <w:rFonts w:ascii="Arial" w:eastAsia="Times New Roman" w:hAnsi="Arial" w:cs="Arial"/>
          <w:color w:val="1A2E3B"/>
          <w:lang w:val="en" w:eastAsia="en-GB"/>
        </w:rPr>
        <w:t>- Reduce the harm from Child Sexual Exploitation</w:t>
      </w:r>
      <w:r w:rsidRPr="00DC0E1D">
        <w:rPr>
          <w:rFonts w:ascii="Arial" w:eastAsia="Times New Roman" w:hAnsi="Arial" w:cs="Arial"/>
          <w:color w:val="1A2E3B"/>
          <w:lang w:val="en" w:eastAsia="en-GB"/>
        </w:rPr>
        <w:br/>
        <w:t>- Reduce the harm from Neglect</w:t>
      </w:r>
      <w:r w:rsidRPr="00DC0E1D">
        <w:rPr>
          <w:rFonts w:ascii="Arial" w:eastAsia="Times New Roman" w:hAnsi="Arial" w:cs="Arial"/>
          <w:color w:val="1A2E3B"/>
          <w:lang w:val="en" w:eastAsia="en-GB"/>
        </w:rPr>
        <w:br/>
        <w:t>- Performance Manage and Quality Assure Early Help</w:t>
      </w:r>
    </w:p>
    <w:p w:rsidR="00B36650" w:rsidRDefault="00B3665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DC0E1D">
        <w:rPr>
          <w:rFonts w:ascii="Arial" w:eastAsia="Times New Roman" w:hAnsi="Arial" w:cs="Arial"/>
          <w:color w:val="1A2E3B"/>
          <w:lang w:val="en" w:eastAsia="en-GB"/>
        </w:rPr>
        <w:t>North Lincolnshire is committed to providing a Local Safeguarding Children Board that makes safeguarding children everybody's business</w:t>
      </w:r>
      <w:r w:rsidR="00F54D59" w:rsidRPr="00DC0E1D">
        <w:rPr>
          <w:rFonts w:ascii="Arial" w:eastAsia="Times New Roman" w:hAnsi="Arial" w:cs="Arial"/>
          <w:color w:val="1A2E3B"/>
          <w:lang w:val="en" w:eastAsia="en-GB"/>
        </w:rPr>
        <w:t xml:space="preserve">. </w:t>
      </w:r>
    </w:p>
    <w:p w:rsidR="00DC0E1D" w:rsidRPr="00DC0E1D" w:rsidRDefault="00DC0E1D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>
        <w:rPr>
          <w:rFonts w:ascii="Arial" w:eastAsia="Times New Roman" w:hAnsi="Arial" w:cs="Arial"/>
          <w:color w:val="1A2E3B"/>
          <w:lang w:val="en" w:eastAsia="en-GB"/>
        </w:rPr>
        <w:t>The film can be accessed via the link below:</w:t>
      </w:r>
    </w:p>
    <w:p w:rsidR="00454B79" w:rsidRPr="00DC0E1D" w:rsidRDefault="00DC0E1D">
      <w:pPr>
        <w:rPr>
          <w:rFonts w:ascii="Arial" w:hAnsi="Arial" w:cs="Arial"/>
        </w:rPr>
      </w:pPr>
      <w:hyperlink r:id="rId7" w:history="1">
        <w:r w:rsidRPr="00DC0E1D">
          <w:rPr>
            <w:rStyle w:val="Hyperlink"/>
            <w:rFonts w:ascii="Arial" w:hAnsi="Arial" w:cs="Arial"/>
          </w:rPr>
          <w:t>https://vimeo.com/161779644</w:t>
        </w:r>
      </w:hyperlink>
      <w:bookmarkStart w:id="0" w:name="_GoBack"/>
      <w:bookmarkEnd w:id="0"/>
    </w:p>
    <w:sectPr w:rsidR="00454B79" w:rsidRPr="00DC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1AF2"/>
    <w:multiLevelType w:val="multilevel"/>
    <w:tmpl w:val="C39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0"/>
    <w:rsid w:val="00196557"/>
    <w:rsid w:val="003B614A"/>
    <w:rsid w:val="00451733"/>
    <w:rsid w:val="00454B79"/>
    <w:rsid w:val="00B36650"/>
    <w:rsid w:val="00D15FE1"/>
    <w:rsid w:val="00DC0E1D"/>
    <w:rsid w:val="00E71456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0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0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5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75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6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74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1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8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8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1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7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161779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Nicholson</dc:creator>
  <cp:lastModifiedBy>Chloe Nicholson</cp:lastModifiedBy>
  <cp:revision>5</cp:revision>
  <dcterms:created xsi:type="dcterms:W3CDTF">2017-07-31T09:04:00Z</dcterms:created>
  <dcterms:modified xsi:type="dcterms:W3CDTF">2017-07-31T09:09:00Z</dcterms:modified>
</cp:coreProperties>
</file>