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A7" w:rsidRPr="000F658E" w:rsidRDefault="00D609A7" w:rsidP="00D609A7">
      <w:pPr>
        <w:spacing w:after="200" w:line="276" w:lineRule="auto"/>
        <w:jc w:val="center"/>
        <w:rPr>
          <w:rFonts w:ascii="Calibri" w:eastAsia="Calibri" w:hAnsi="Calibri" w:cs="Arial"/>
          <w:sz w:val="80"/>
          <w:szCs w:val="80"/>
        </w:rPr>
      </w:pPr>
    </w:p>
    <w:p w:rsidR="00D609A7" w:rsidRPr="00A65307" w:rsidRDefault="00D609A7" w:rsidP="00D609A7">
      <w:pPr>
        <w:spacing w:after="200" w:line="276" w:lineRule="auto"/>
        <w:jc w:val="center"/>
        <w:rPr>
          <w:rFonts w:ascii="Calibri" w:eastAsia="Calibri" w:hAnsi="Calibri" w:cs="Arial"/>
          <w:sz w:val="80"/>
          <w:szCs w:val="80"/>
        </w:rPr>
      </w:pPr>
      <w:r w:rsidRPr="00A65307">
        <w:rPr>
          <w:rFonts w:ascii="Calibri" w:eastAsia="Calibri" w:hAnsi="Calibri" w:cs="Arial"/>
          <w:sz w:val="80"/>
          <w:szCs w:val="80"/>
        </w:rPr>
        <w:t xml:space="preserve">Equality Impact Analysis: </w:t>
      </w:r>
    </w:p>
    <w:p w:rsidR="00D609A7" w:rsidRPr="00A65307" w:rsidRDefault="00D609A7" w:rsidP="00D609A7">
      <w:pPr>
        <w:spacing w:after="200" w:line="276" w:lineRule="auto"/>
        <w:jc w:val="center"/>
        <w:rPr>
          <w:rFonts w:ascii="Calibri" w:eastAsia="Calibri" w:hAnsi="Calibri" w:cs="Arial"/>
          <w:sz w:val="80"/>
          <w:szCs w:val="80"/>
        </w:rPr>
      </w:pPr>
      <w:r w:rsidRPr="00A65307">
        <w:rPr>
          <w:rFonts w:ascii="Calibri" w:eastAsia="Calibri" w:hAnsi="Calibri" w:cs="Arial"/>
          <w:sz w:val="80"/>
          <w:szCs w:val="80"/>
        </w:rPr>
        <w:t xml:space="preserve">Individual Funding Request Policy </w:t>
      </w:r>
    </w:p>
    <w:p w:rsidR="00D609A7" w:rsidRPr="00A65307" w:rsidRDefault="00D609A7" w:rsidP="00D609A7">
      <w:pPr>
        <w:spacing w:after="200" w:line="276" w:lineRule="auto"/>
        <w:jc w:val="center"/>
        <w:rPr>
          <w:rFonts w:ascii="Calibri" w:eastAsia="Calibri" w:hAnsi="Calibri" w:cs="Times New Roman"/>
          <w:sz w:val="80"/>
          <w:szCs w:val="80"/>
        </w:rPr>
      </w:pPr>
      <w:r w:rsidRPr="00A65307">
        <w:rPr>
          <w:rFonts w:ascii="Calibri" w:eastAsia="Calibri" w:hAnsi="Calibri" w:cs="Arial"/>
          <w:sz w:val="80"/>
          <w:szCs w:val="80"/>
        </w:rPr>
        <w:t>11</w:t>
      </w:r>
      <w:r w:rsidRPr="00A65307">
        <w:rPr>
          <w:rFonts w:ascii="Calibri" w:eastAsia="Calibri" w:hAnsi="Calibri" w:cs="Arial"/>
          <w:sz w:val="80"/>
          <w:szCs w:val="80"/>
          <w:vertAlign w:val="superscript"/>
        </w:rPr>
        <w:t>th</w:t>
      </w:r>
      <w:r w:rsidRPr="00A65307">
        <w:rPr>
          <w:rFonts w:ascii="Calibri" w:eastAsia="Calibri" w:hAnsi="Calibri" w:cs="Arial"/>
          <w:sz w:val="80"/>
          <w:szCs w:val="80"/>
        </w:rPr>
        <w:t xml:space="preserve"> April 2014</w:t>
      </w:r>
    </w:p>
    <w:p w:rsidR="00D609A7" w:rsidRPr="00A65307" w:rsidRDefault="00D609A7" w:rsidP="00D609A7">
      <w:pPr>
        <w:spacing w:after="200" w:line="276" w:lineRule="auto"/>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p>
    <w:p w:rsidR="00D609A7" w:rsidRPr="00A65307" w:rsidRDefault="00D609A7" w:rsidP="00D609A7">
      <w:pPr>
        <w:spacing w:after="200" w:line="276" w:lineRule="auto"/>
        <w:jc w:val="center"/>
        <w:rPr>
          <w:rFonts w:ascii="Calibri" w:eastAsia="Calibri" w:hAnsi="Calibri" w:cs="Times New Roman"/>
        </w:rPr>
      </w:pPr>
      <w:r w:rsidRPr="00A65307">
        <w:rPr>
          <w:rFonts w:ascii="Calibri" w:eastAsia="Calibri" w:hAnsi="Calibri" w:cs="Times New Roman"/>
        </w:rPr>
        <w:t>For support with completion of this documentation, please see the accompanying guidance and/or contact the Equality Lead in the North Yorkshire and Humber Commissioning Support Unit</w:t>
      </w:r>
    </w:p>
    <w:p w:rsidR="00D609A7" w:rsidRPr="00A65307" w:rsidRDefault="00D609A7" w:rsidP="00D609A7">
      <w:pPr>
        <w:rPr>
          <w:rFonts w:ascii="Arial" w:hAnsi="Arial" w:cs="Arial"/>
          <w:sz w:val="24"/>
          <w:szCs w:val="24"/>
        </w:rPr>
      </w:pPr>
    </w:p>
    <w:p w:rsidR="00D609A7" w:rsidRPr="00A65307" w:rsidRDefault="00D609A7" w:rsidP="00D609A7">
      <w:pPr>
        <w:rPr>
          <w:rFonts w:ascii="Arial" w:hAnsi="Arial" w:cs="Arial"/>
          <w:sz w:val="24"/>
          <w:szCs w:val="24"/>
        </w:rPr>
      </w:pPr>
    </w:p>
    <w:p w:rsidR="00D609A7" w:rsidRPr="00A65307" w:rsidRDefault="00D609A7" w:rsidP="00D609A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D609A7" w:rsidRPr="00A65307" w:rsidTr="00D86AAC">
        <w:tc>
          <w:tcPr>
            <w:tcW w:w="9242" w:type="dxa"/>
            <w:gridSpan w:val="2"/>
            <w:shd w:val="pct12" w:color="auto" w:fill="000000"/>
          </w:tcPr>
          <w:p w:rsidR="00D609A7" w:rsidRPr="00A65307" w:rsidRDefault="00D609A7" w:rsidP="00D86AAC">
            <w:pPr>
              <w:jc w:val="center"/>
              <w:rPr>
                <w:rFonts w:ascii="Calibri" w:eastAsia="Calibri" w:hAnsi="Calibri" w:cs="Times New Roman"/>
                <w:b/>
                <w:sz w:val="16"/>
                <w:szCs w:val="16"/>
              </w:rPr>
            </w:pPr>
          </w:p>
          <w:p w:rsidR="00D609A7" w:rsidRPr="00A65307" w:rsidRDefault="00D609A7" w:rsidP="00D609A7">
            <w:pPr>
              <w:numPr>
                <w:ilvl w:val="0"/>
                <w:numId w:val="1"/>
              </w:numPr>
              <w:spacing w:after="200" w:line="276" w:lineRule="auto"/>
              <w:jc w:val="center"/>
              <w:rPr>
                <w:rFonts w:ascii="Calibri" w:eastAsia="Calibri" w:hAnsi="Calibri" w:cs="Times New Roman"/>
                <w:b/>
                <w:sz w:val="40"/>
                <w:szCs w:val="40"/>
              </w:rPr>
            </w:pPr>
            <w:r w:rsidRPr="00A65307">
              <w:rPr>
                <w:rFonts w:ascii="Calibri" w:eastAsia="Calibri" w:hAnsi="Calibri" w:cs="Times New Roman"/>
                <w:b/>
                <w:sz w:val="40"/>
                <w:szCs w:val="40"/>
              </w:rPr>
              <w:t>Equality Impact Analysis</w:t>
            </w:r>
          </w:p>
          <w:p w:rsidR="00D609A7" w:rsidRPr="00A65307" w:rsidRDefault="00D609A7" w:rsidP="00D86AAC">
            <w:pPr>
              <w:jc w:val="center"/>
              <w:rPr>
                <w:rFonts w:ascii="Calibri" w:eastAsia="Calibri" w:hAnsi="Calibri" w:cs="Times New Roman"/>
                <w:b/>
                <w:sz w:val="16"/>
                <w:szCs w:val="16"/>
              </w:rPr>
            </w:pPr>
            <w:r w:rsidRPr="00A65307">
              <w:rPr>
                <w:rFonts w:ascii="Calibri" w:eastAsia="Calibri" w:hAnsi="Calibri" w:cs="Times New Roman"/>
                <w:b/>
                <w:sz w:val="16"/>
                <w:szCs w:val="16"/>
              </w:rPr>
              <w:t xml:space="preserve">   </w:t>
            </w:r>
          </w:p>
        </w:tc>
      </w:tr>
      <w:tr w:rsidR="00D609A7" w:rsidRPr="00A65307" w:rsidTr="00D86AAC">
        <w:trPr>
          <w:trHeight w:val="964"/>
        </w:trPr>
        <w:tc>
          <w:tcPr>
            <w:tcW w:w="3299" w:type="dxa"/>
            <w:shd w:val="pct12" w:color="auto" w:fill="auto"/>
            <w:vAlign w:val="center"/>
          </w:tcPr>
          <w:p w:rsidR="00D609A7" w:rsidRPr="00A65307" w:rsidRDefault="00D609A7" w:rsidP="00D86AAC">
            <w:pPr>
              <w:rPr>
                <w:rFonts w:ascii="Arial" w:eastAsia="Calibri" w:hAnsi="Arial" w:cs="Arial"/>
                <w:b/>
                <w:sz w:val="28"/>
                <w:szCs w:val="28"/>
              </w:rPr>
            </w:pPr>
            <w:r w:rsidRPr="00A65307">
              <w:rPr>
                <w:rFonts w:ascii="Arial" w:eastAsia="Calibri" w:hAnsi="Arial" w:cs="Arial"/>
                <w:b/>
                <w:sz w:val="28"/>
                <w:szCs w:val="28"/>
              </w:rPr>
              <w:t xml:space="preserve">Policy / Project / Function: </w:t>
            </w:r>
          </w:p>
        </w:tc>
        <w:tc>
          <w:tcPr>
            <w:tcW w:w="5943" w:type="dxa"/>
          </w:tcPr>
          <w:p w:rsidR="00D609A7" w:rsidRPr="00A65307" w:rsidRDefault="00D609A7" w:rsidP="00D86AAC">
            <w:pPr>
              <w:rPr>
                <w:rFonts w:ascii="Arial" w:eastAsia="Calibri" w:hAnsi="Arial" w:cs="Arial"/>
              </w:rPr>
            </w:pPr>
            <w:r w:rsidRPr="00A65307">
              <w:rPr>
                <w:rFonts w:ascii="Arial" w:eastAsia="Calibri" w:hAnsi="Arial" w:cs="Arial"/>
              </w:rPr>
              <w:t xml:space="preserve">IFR Policy </w:t>
            </w:r>
          </w:p>
        </w:tc>
      </w:tr>
      <w:tr w:rsidR="00D609A7" w:rsidRPr="00A65307" w:rsidTr="00D86AAC">
        <w:trPr>
          <w:trHeight w:val="567"/>
        </w:trPr>
        <w:tc>
          <w:tcPr>
            <w:tcW w:w="3299" w:type="dxa"/>
            <w:shd w:val="pct12" w:color="auto" w:fill="auto"/>
            <w:vAlign w:val="center"/>
          </w:tcPr>
          <w:p w:rsidR="00D609A7" w:rsidRPr="00A65307" w:rsidRDefault="00D609A7" w:rsidP="00D86AAC">
            <w:pPr>
              <w:rPr>
                <w:rFonts w:ascii="Arial" w:eastAsia="Calibri" w:hAnsi="Arial" w:cs="Arial"/>
                <w:b/>
                <w:sz w:val="28"/>
                <w:szCs w:val="28"/>
              </w:rPr>
            </w:pPr>
            <w:r w:rsidRPr="00A65307">
              <w:rPr>
                <w:rFonts w:ascii="Arial" w:eastAsia="Calibri" w:hAnsi="Arial" w:cs="Arial"/>
                <w:b/>
                <w:sz w:val="28"/>
                <w:szCs w:val="28"/>
              </w:rPr>
              <w:t xml:space="preserve">Date of Analysis:     </w:t>
            </w:r>
          </w:p>
        </w:tc>
        <w:tc>
          <w:tcPr>
            <w:tcW w:w="5943" w:type="dxa"/>
          </w:tcPr>
          <w:p w:rsidR="00D609A7" w:rsidRPr="00A65307" w:rsidRDefault="00D609A7" w:rsidP="00D86AAC">
            <w:pPr>
              <w:rPr>
                <w:rFonts w:ascii="Arial" w:eastAsia="Calibri" w:hAnsi="Arial" w:cs="Arial"/>
              </w:rPr>
            </w:pPr>
            <w:r w:rsidRPr="00A65307">
              <w:rPr>
                <w:rFonts w:ascii="Arial" w:eastAsia="Calibri" w:hAnsi="Arial" w:cs="Arial"/>
              </w:rPr>
              <w:t>11/04/14</w:t>
            </w:r>
          </w:p>
        </w:tc>
      </w:tr>
      <w:tr w:rsidR="00D609A7" w:rsidRPr="00A65307" w:rsidTr="00D86AAC">
        <w:tc>
          <w:tcPr>
            <w:tcW w:w="3299" w:type="dxa"/>
            <w:shd w:val="pct12" w:color="auto" w:fill="auto"/>
            <w:vAlign w:val="center"/>
          </w:tcPr>
          <w:p w:rsidR="00D609A7" w:rsidRPr="00A65307" w:rsidRDefault="00D609A7" w:rsidP="00D86AAC">
            <w:pPr>
              <w:rPr>
                <w:rFonts w:ascii="Arial" w:eastAsia="Calibri" w:hAnsi="Arial" w:cs="Arial"/>
                <w:b/>
                <w:sz w:val="28"/>
                <w:szCs w:val="28"/>
              </w:rPr>
            </w:pPr>
            <w:r w:rsidRPr="00A65307">
              <w:rPr>
                <w:rFonts w:ascii="Arial" w:eastAsia="Calibri" w:hAnsi="Arial" w:cs="Arial"/>
                <w:b/>
                <w:sz w:val="28"/>
                <w:szCs w:val="28"/>
              </w:rPr>
              <w:t xml:space="preserve">This Equality Impact Analysis was completed by:  </w:t>
            </w:r>
          </w:p>
          <w:p w:rsidR="00D609A7" w:rsidRPr="00A65307" w:rsidRDefault="00D609A7" w:rsidP="00D86AAC">
            <w:pPr>
              <w:rPr>
                <w:rFonts w:ascii="Arial" w:eastAsia="Calibri" w:hAnsi="Arial" w:cs="Arial"/>
                <w:b/>
                <w:sz w:val="28"/>
                <w:szCs w:val="28"/>
              </w:rPr>
            </w:pPr>
            <w:r w:rsidRPr="00A65307">
              <w:rPr>
                <w:rFonts w:ascii="Arial" w:eastAsia="Calibri" w:hAnsi="Arial" w:cs="Arial"/>
                <w:b/>
                <w:sz w:val="28"/>
                <w:szCs w:val="28"/>
              </w:rPr>
              <w:t>(Name and Department</w:t>
            </w:r>
            <w:r w:rsidRPr="00A65307">
              <w:rPr>
                <w:rFonts w:ascii="Arial" w:eastAsia="Calibri" w:hAnsi="Arial" w:cs="Arial"/>
                <w:sz w:val="28"/>
                <w:szCs w:val="28"/>
              </w:rPr>
              <w:t xml:space="preserve">)    </w:t>
            </w:r>
          </w:p>
        </w:tc>
        <w:tc>
          <w:tcPr>
            <w:tcW w:w="5943" w:type="dxa"/>
          </w:tcPr>
          <w:p w:rsidR="00D609A7" w:rsidRPr="00A65307" w:rsidRDefault="00D609A7" w:rsidP="00D86AAC">
            <w:pPr>
              <w:rPr>
                <w:rFonts w:ascii="Arial" w:eastAsia="Calibri" w:hAnsi="Arial" w:cs="Arial"/>
              </w:rPr>
            </w:pPr>
            <w:r w:rsidRPr="00A65307">
              <w:rPr>
                <w:rFonts w:ascii="Arial" w:eastAsia="Calibri" w:hAnsi="Arial" w:cs="Arial"/>
              </w:rPr>
              <w:t>Catherine Lightfoot</w:t>
            </w:r>
          </w:p>
          <w:p w:rsidR="00D609A7" w:rsidRPr="00A65307" w:rsidRDefault="00D609A7" w:rsidP="00D86AAC">
            <w:pPr>
              <w:rPr>
                <w:rFonts w:ascii="Arial" w:eastAsia="Calibri" w:hAnsi="Arial" w:cs="Arial"/>
              </w:rPr>
            </w:pPr>
            <w:r w:rsidRPr="00A65307">
              <w:rPr>
                <w:rFonts w:ascii="Arial" w:eastAsia="Calibri" w:hAnsi="Arial" w:cs="Arial"/>
              </w:rPr>
              <w:t xml:space="preserve">Service, Delivery and Assurance </w:t>
            </w:r>
          </w:p>
          <w:p w:rsidR="00D609A7" w:rsidRPr="00A65307" w:rsidRDefault="00D609A7" w:rsidP="00D86AAC">
            <w:pPr>
              <w:rPr>
                <w:rFonts w:ascii="Arial" w:eastAsia="Calibri" w:hAnsi="Arial" w:cs="Arial"/>
              </w:rPr>
            </w:pPr>
            <w:r w:rsidRPr="00A65307">
              <w:rPr>
                <w:rFonts w:ascii="Arial" w:eastAsia="Calibri" w:hAnsi="Arial" w:cs="Arial"/>
              </w:rPr>
              <w:t>North Yorkshire and Humber Commissioning Support Unit</w:t>
            </w:r>
          </w:p>
        </w:tc>
      </w:tr>
      <w:tr w:rsidR="00D609A7" w:rsidRPr="00A65307" w:rsidTr="00D86AAC">
        <w:trPr>
          <w:trHeight w:val="2268"/>
        </w:trPr>
        <w:tc>
          <w:tcPr>
            <w:tcW w:w="3299" w:type="dxa"/>
            <w:shd w:val="pct12" w:color="auto" w:fill="auto"/>
            <w:vAlign w:val="center"/>
          </w:tcPr>
          <w:p w:rsidR="00D609A7" w:rsidRPr="00A65307" w:rsidRDefault="00D609A7" w:rsidP="00D86AAC">
            <w:pPr>
              <w:rPr>
                <w:rFonts w:ascii="Arial" w:eastAsia="Calibri" w:hAnsi="Arial" w:cs="Arial"/>
                <w:b/>
                <w:sz w:val="28"/>
                <w:szCs w:val="28"/>
              </w:rPr>
            </w:pPr>
            <w:r w:rsidRPr="00A65307">
              <w:rPr>
                <w:rFonts w:ascii="Arial" w:eastAsia="Calibri" w:hAnsi="Arial" w:cs="Arial"/>
                <w:b/>
                <w:sz w:val="28"/>
                <w:szCs w:val="28"/>
              </w:rPr>
              <w:t>What are the aims and intended effects of this policy, project or function?</w:t>
            </w:r>
          </w:p>
        </w:tc>
        <w:tc>
          <w:tcPr>
            <w:tcW w:w="5943" w:type="dxa"/>
          </w:tcPr>
          <w:p w:rsidR="00D609A7" w:rsidRPr="00A65307" w:rsidRDefault="00D609A7" w:rsidP="00D86AAC">
            <w:pPr>
              <w:autoSpaceDE w:val="0"/>
              <w:autoSpaceDN w:val="0"/>
              <w:adjustRightInd w:val="0"/>
              <w:spacing w:after="200" w:line="276" w:lineRule="auto"/>
              <w:rPr>
                <w:rFonts w:ascii="Arial" w:eastAsia="Calibri" w:hAnsi="Arial" w:cs="Arial"/>
              </w:rPr>
            </w:pPr>
            <w:r w:rsidRPr="00A65307">
              <w:rPr>
                <w:rFonts w:ascii="Arial" w:eastAsia="Calibri" w:hAnsi="Arial" w:cs="Arial"/>
              </w:rPr>
              <w:t>The aim of the policy is to:</w:t>
            </w:r>
          </w:p>
          <w:p w:rsidR="00D609A7" w:rsidRPr="00A65307" w:rsidRDefault="00D609A7" w:rsidP="00D609A7">
            <w:pPr>
              <w:numPr>
                <w:ilvl w:val="0"/>
                <w:numId w:val="2"/>
              </w:numPr>
              <w:autoSpaceDE w:val="0"/>
              <w:autoSpaceDN w:val="0"/>
              <w:adjustRightInd w:val="0"/>
              <w:spacing w:after="200" w:line="276" w:lineRule="auto"/>
              <w:rPr>
                <w:rFonts w:ascii="Arial" w:eastAsia="Calibri" w:hAnsi="Arial" w:cs="Arial"/>
              </w:rPr>
            </w:pPr>
            <w:r w:rsidRPr="00A65307">
              <w:rPr>
                <w:rFonts w:ascii="Arial" w:eastAsia="Calibri" w:hAnsi="Arial" w:cs="Arial"/>
              </w:rPr>
              <w:t>Identify the reasons for having an Individual Funding Request for a treatment which is restricted</w:t>
            </w:r>
          </w:p>
          <w:p w:rsidR="00D609A7" w:rsidRPr="00A65307" w:rsidRDefault="00D609A7" w:rsidP="00D609A7">
            <w:pPr>
              <w:numPr>
                <w:ilvl w:val="0"/>
                <w:numId w:val="2"/>
              </w:numPr>
              <w:autoSpaceDE w:val="0"/>
              <w:autoSpaceDN w:val="0"/>
              <w:adjustRightInd w:val="0"/>
              <w:spacing w:after="200" w:line="276" w:lineRule="auto"/>
              <w:rPr>
                <w:rFonts w:ascii="Arial" w:eastAsia="Calibri" w:hAnsi="Arial" w:cs="Arial"/>
              </w:rPr>
            </w:pPr>
            <w:r w:rsidRPr="00A65307">
              <w:rPr>
                <w:rFonts w:ascii="Arial" w:eastAsia="Calibri" w:hAnsi="Arial" w:cs="Arial"/>
              </w:rPr>
              <w:t>Explain the difficult choices faced by the CCG and how the CCG has decided to prioritise resources to ensure the best health outcomes for the community</w:t>
            </w:r>
          </w:p>
          <w:p w:rsidR="00D609A7" w:rsidRPr="00A65307" w:rsidRDefault="00D609A7" w:rsidP="00D609A7">
            <w:pPr>
              <w:numPr>
                <w:ilvl w:val="0"/>
                <w:numId w:val="2"/>
              </w:numPr>
              <w:autoSpaceDE w:val="0"/>
              <w:autoSpaceDN w:val="0"/>
              <w:adjustRightInd w:val="0"/>
              <w:spacing w:after="200" w:line="276" w:lineRule="auto"/>
              <w:rPr>
                <w:rFonts w:ascii="Arial" w:eastAsia="Calibri" w:hAnsi="Arial" w:cs="Arial"/>
              </w:rPr>
            </w:pPr>
            <w:r w:rsidRPr="00A65307">
              <w:rPr>
                <w:rFonts w:ascii="Arial" w:eastAsia="Calibri" w:hAnsi="Arial" w:cs="Arial"/>
              </w:rPr>
              <w:t>Set the decision making process within an ethical context</w:t>
            </w:r>
          </w:p>
          <w:p w:rsidR="00D609A7" w:rsidRPr="00A65307" w:rsidRDefault="00D609A7" w:rsidP="00D609A7">
            <w:pPr>
              <w:numPr>
                <w:ilvl w:val="0"/>
                <w:numId w:val="2"/>
              </w:numPr>
              <w:autoSpaceDE w:val="0"/>
              <w:autoSpaceDN w:val="0"/>
              <w:adjustRightInd w:val="0"/>
              <w:spacing w:after="200" w:line="276" w:lineRule="auto"/>
              <w:rPr>
                <w:rFonts w:ascii="Arial" w:eastAsia="Calibri" w:hAnsi="Arial" w:cs="Arial"/>
              </w:rPr>
            </w:pPr>
            <w:r w:rsidRPr="00A65307">
              <w:rPr>
                <w:rFonts w:ascii="Arial" w:eastAsia="Calibri" w:hAnsi="Arial" w:cs="Arial"/>
              </w:rPr>
              <w:t>Inform health professionals about the IFR policy in operation and how to request restricted treatments or appeal against individual decisions to decline a request for a restricted treatment</w:t>
            </w:r>
          </w:p>
          <w:p w:rsidR="00D609A7" w:rsidRPr="00A65307" w:rsidRDefault="00D609A7" w:rsidP="00D609A7">
            <w:pPr>
              <w:numPr>
                <w:ilvl w:val="0"/>
                <w:numId w:val="2"/>
              </w:numPr>
              <w:autoSpaceDE w:val="0"/>
              <w:autoSpaceDN w:val="0"/>
              <w:adjustRightInd w:val="0"/>
              <w:spacing w:after="200" w:line="276" w:lineRule="auto"/>
              <w:rPr>
                <w:rFonts w:ascii="Arial" w:eastAsia="Calibri" w:hAnsi="Arial" w:cs="Arial"/>
              </w:rPr>
            </w:pPr>
            <w:r w:rsidRPr="00A65307">
              <w:rPr>
                <w:rFonts w:ascii="Arial" w:eastAsia="Calibri" w:hAnsi="Arial" w:cs="Arial"/>
              </w:rPr>
              <w:t>Ensure decisions are made in a fair, open and consistent manner</w:t>
            </w:r>
          </w:p>
          <w:p w:rsidR="00D609A7" w:rsidRPr="00A65307" w:rsidRDefault="00D609A7" w:rsidP="00D609A7">
            <w:pPr>
              <w:numPr>
                <w:ilvl w:val="0"/>
                <w:numId w:val="2"/>
              </w:numPr>
              <w:autoSpaceDE w:val="0"/>
              <w:autoSpaceDN w:val="0"/>
              <w:adjustRightInd w:val="0"/>
              <w:spacing w:after="200" w:line="276" w:lineRule="auto"/>
              <w:rPr>
                <w:rFonts w:ascii="Arial" w:eastAsia="Calibri" w:hAnsi="Arial" w:cs="Arial"/>
              </w:rPr>
            </w:pPr>
            <w:r w:rsidRPr="00A65307">
              <w:rPr>
                <w:rFonts w:ascii="Arial" w:eastAsia="Calibri" w:hAnsi="Arial" w:cs="Arial"/>
              </w:rPr>
              <w:t>Provide a background against which appeals can be judged</w:t>
            </w:r>
          </w:p>
          <w:p w:rsidR="00D609A7" w:rsidRPr="00A65307" w:rsidRDefault="00D609A7" w:rsidP="00D609A7">
            <w:pPr>
              <w:numPr>
                <w:ilvl w:val="0"/>
                <w:numId w:val="2"/>
              </w:numPr>
              <w:autoSpaceDE w:val="0"/>
              <w:autoSpaceDN w:val="0"/>
              <w:adjustRightInd w:val="0"/>
              <w:spacing w:after="200" w:line="276" w:lineRule="auto"/>
              <w:rPr>
                <w:rFonts w:ascii="Arial" w:eastAsia="Calibri" w:hAnsi="Arial" w:cs="Arial"/>
              </w:rPr>
            </w:pPr>
            <w:r w:rsidRPr="00A65307">
              <w:rPr>
                <w:rFonts w:ascii="Arial" w:eastAsia="Calibri" w:hAnsi="Arial" w:cs="Arial"/>
              </w:rPr>
              <w:t>Demonstrate clear processes for decision making</w:t>
            </w:r>
          </w:p>
          <w:p w:rsidR="00D609A7" w:rsidRPr="00A65307" w:rsidRDefault="00D609A7" w:rsidP="00D609A7">
            <w:pPr>
              <w:numPr>
                <w:ilvl w:val="0"/>
                <w:numId w:val="2"/>
              </w:numPr>
              <w:autoSpaceDE w:val="0"/>
              <w:autoSpaceDN w:val="0"/>
              <w:adjustRightInd w:val="0"/>
              <w:spacing w:after="200" w:line="276" w:lineRule="auto"/>
              <w:rPr>
                <w:rFonts w:ascii="Arial" w:eastAsia="Calibri" w:hAnsi="Arial" w:cs="Arial"/>
              </w:rPr>
            </w:pPr>
            <w:r w:rsidRPr="00A65307">
              <w:rPr>
                <w:rFonts w:ascii="Arial" w:eastAsia="Calibri" w:hAnsi="Arial" w:cs="Arial"/>
              </w:rPr>
              <w:t>Be able to defend legal challenges against the decision not to commission certain interventions or to limit the number of such interventions commissioned</w:t>
            </w:r>
          </w:p>
        </w:tc>
      </w:tr>
    </w:tbl>
    <w:p w:rsidR="00D609A7" w:rsidRPr="00A65307" w:rsidRDefault="00D609A7" w:rsidP="00D609A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D609A7" w:rsidRPr="00A65307" w:rsidTr="00D86AAC">
        <w:trPr>
          <w:trHeight w:val="1928"/>
        </w:trPr>
        <w:tc>
          <w:tcPr>
            <w:tcW w:w="3299" w:type="dxa"/>
            <w:shd w:val="pct12" w:color="auto" w:fill="auto"/>
            <w:vAlign w:val="center"/>
          </w:tcPr>
          <w:p w:rsidR="00D609A7" w:rsidRPr="00A65307" w:rsidRDefault="00D609A7" w:rsidP="00D86AAC">
            <w:pPr>
              <w:rPr>
                <w:rFonts w:ascii="Arial" w:eastAsia="Calibri" w:hAnsi="Arial" w:cs="Arial"/>
                <w:b/>
                <w:sz w:val="28"/>
                <w:szCs w:val="28"/>
              </w:rPr>
            </w:pPr>
            <w:r w:rsidRPr="00A65307">
              <w:rPr>
                <w:rFonts w:ascii="Arial" w:eastAsia="Calibri" w:hAnsi="Arial" w:cs="Arial"/>
                <w:b/>
                <w:sz w:val="28"/>
                <w:szCs w:val="28"/>
              </w:rPr>
              <w:lastRenderedPageBreak/>
              <w:t xml:space="preserve">Please list any other policies that are related to or referred to as part of this analysis </w:t>
            </w:r>
          </w:p>
          <w:p w:rsidR="00D609A7" w:rsidRPr="00A65307" w:rsidRDefault="00D609A7" w:rsidP="00D86AAC">
            <w:pPr>
              <w:rPr>
                <w:rFonts w:ascii="Arial" w:eastAsia="Calibri" w:hAnsi="Arial" w:cs="Arial"/>
                <w:sz w:val="28"/>
                <w:szCs w:val="28"/>
              </w:rPr>
            </w:pPr>
            <w:r w:rsidRPr="00A65307">
              <w:rPr>
                <w:rFonts w:ascii="Arial" w:eastAsia="Calibri" w:hAnsi="Arial" w:cs="Arial"/>
                <w:b/>
                <w:sz w:val="28"/>
                <w:szCs w:val="28"/>
              </w:rPr>
              <w:t xml:space="preserve">        </w:t>
            </w:r>
          </w:p>
        </w:tc>
        <w:tc>
          <w:tcPr>
            <w:tcW w:w="5943" w:type="dxa"/>
          </w:tcPr>
          <w:p w:rsidR="00D609A7" w:rsidRPr="00A65307" w:rsidRDefault="00D609A7" w:rsidP="00D86AAC">
            <w:pPr>
              <w:autoSpaceDE w:val="0"/>
              <w:autoSpaceDN w:val="0"/>
              <w:adjustRightInd w:val="0"/>
              <w:jc w:val="both"/>
              <w:rPr>
                <w:rFonts w:ascii="Arial" w:eastAsia="Calibri" w:hAnsi="Arial" w:cs="Arial"/>
                <w:color w:val="000000"/>
                <w:lang w:eastAsia="en-GB"/>
              </w:rPr>
            </w:pPr>
            <w:r w:rsidRPr="00A65307">
              <w:rPr>
                <w:rFonts w:ascii="Arial" w:eastAsia="Calibri" w:hAnsi="Arial" w:cs="Arial"/>
                <w:color w:val="000000"/>
                <w:lang w:eastAsia="en-GB"/>
              </w:rPr>
              <w:t>NICE Guidance</w:t>
            </w:r>
          </w:p>
          <w:p w:rsidR="00D609A7" w:rsidRPr="00A65307" w:rsidRDefault="00D609A7" w:rsidP="00D86AAC">
            <w:pPr>
              <w:autoSpaceDE w:val="0"/>
              <w:autoSpaceDN w:val="0"/>
              <w:adjustRightInd w:val="0"/>
              <w:jc w:val="both"/>
              <w:rPr>
                <w:rFonts w:ascii="Arial" w:eastAsia="Calibri" w:hAnsi="Arial" w:cs="Arial"/>
                <w:color w:val="000000"/>
                <w:lang w:eastAsia="en-GB"/>
              </w:rPr>
            </w:pPr>
            <w:r w:rsidRPr="00A65307">
              <w:rPr>
                <w:rFonts w:ascii="Arial" w:eastAsia="Calibri" w:hAnsi="Arial" w:cs="Arial"/>
                <w:color w:val="000000"/>
                <w:lang w:eastAsia="en-GB"/>
              </w:rPr>
              <w:t xml:space="preserve">National EIA </w:t>
            </w:r>
          </w:p>
          <w:p w:rsidR="00D609A7" w:rsidRPr="00A65307" w:rsidRDefault="00D609A7" w:rsidP="00D86AAC">
            <w:pPr>
              <w:autoSpaceDE w:val="0"/>
              <w:autoSpaceDN w:val="0"/>
              <w:adjustRightInd w:val="0"/>
              <w:jc w:val="both"/>
              <w:rPr>
                <w:rFonts w:ascii="Arial" w:eastAsia="Calibri" w:hAnsi="Arial" w:cs="Arial"/>
                <w:color w:val="000000"/>
                <w:lang w:eastAsia="en-GB"/>
              </w:rPr>
            </w:pPr>
            <w:r w:rsidRPr="00A65307">
              <w:rPr>
                <w:rFonts w:ascii="Arial" w:eastAsia="Calibri" w:hAnsi="Arial" w:cs="Arial"/>
                <w:color w:val="000000"/>
                <w:lang w:eastAsia="en-GB"/>
              </w:rPr>
              <w:t>Census 2011</w:t>
            </w:r>
          </w:p>
        </w:tc>
      </w:tr>
      <w:tr w:rsidR="00D609A7" w:rsidRPr="00A65307" w:rsidTr="00D86AAC">
        <w:tc>
          <w:tcPr>
            <w:tcW w:w="3299" w:type="dxa"/>
            <w:shd w:val="pct12" w:color="auto" w:fill="auto"/>
            <w:vAlign w:val="center"/>
          </w:tcPr>
          <w:p w:rsidR="00D609A7" w:rsidRPr="00A65307" w:rsidRDefault="00D609A7" w:rsidP="00D86AAC">
            <w:pPr>
              <w:rPr>
                <w:rFonts w:ascii="Arial" w:eastAsia="Calibri" w:hAnsi="Arial" w:cs="Arial"/>
                <w:b/>
                <w:sz w:val="28"/>
                <w:szCs w:val="28"/>
              </w:rPr>
            </w:pPr>
            <w:r w:rsidRPr="00A65307">
              <w:rPr>
                <w:rFonts w:ascii="Arial" w:eastAsia="Calibri" w:hAnsi="Arial" w:cs="Arial"/>
                <w:b/>
                <w:sz w:val="28"/>
                <w:szCs w:val="28"/>
              </w:rPr>
              <w:t xml:space="preserve">Who does the policy, project or function affect?  </w:t>
            </w:r>
          </w:p>
          <w:p w:rsidR="00D609A7" w:rsidRPr="00A65307" w:rsidRDefault="00D609A7" w:rsidP="00D86AAC">
            <w:pPr>
              <w:rPr>
                <w:rFonts w:ascii="Arial" w:eastAsia="Calibri" w:hAnsi="Arial" w:cs="Arial"/>
                <w:sz w:val="28"/>
                <w:szCs w:val="28"/>
              </w:rPr>
            </w:pPr>
            <w:r w:rsidRPr="00A65307">
              <w:rPr>
                <w:rFonts w:ascii="Arial" w:eastAsia="Calibri" w:hAnsi="Arial" w:cs="Arial"/>
                <w:sz w:val="28"/>
                <w:szCs w:val="28"/>
              </w:rPr>
              <w:t xml:space="preserve">   </w:t>
            </w:r>
          </w:p>
          <w:p w:rsidR="00D609A7" w:rsidRPr="00A65307" w:rsidRDefault="00D609A7" w:rsidP="00D86AAC">
            <w:pPr>
              <w:rPr>
                <w:rFonts w:ascii="Arial" w:eastAsia="Calibri" w:hAnsi="Arial" w:cs="Arial"/>
                <w:sz w:val="28"/>
                <w:szCs w:val="28"/>
              </w:rPr>
            </w:pPr>
            <w:r w:rsidRPr="00A65307">
              <w:rPr>
                <w:rFonts w:ascii="Arial" w:eastAsia="Calibri" w:hAnsi="Arial" w:cs="Arial"/>
                <w:sz w:val="28"/>
                <w:szCs w:val="28"/>
              </w:rPr>
              <w:t xml:space="preserve">Please Tick  </w:t>
            </w:r>
            <w:r w:rsidRPr="00A65307">
              <w:rPr>
                <w:rFonts w:ascii="Arial" w:eastAsia="Calibri" w:hAnsi="Arial" w:cs="Arial"/>
                <w:sz w:val="28"/>
                <w:szCs w:val="28"/>
              </w:rPr>
              <w:sym w:font="Webdings" w:char="F061"/>
            </w:r>
          </w:p>
          <w:p w:rsidR="00D609A7" w:rsidRPr="00A65307" w:rsidRDefault="00D609A7" w:rsidP="00D86AAC">
            <w:pPr>
              <w:rPr>
                <w:rFonts w:ascii="Arial" w:eastAsia="Calibri" w:hAnsi="Arial" w:cs="Arial"/>
                <w:sz w:val="28"/>
                <w:szCs w:val="28"/>
              </w:rPr>
            </w:pPr>
            <w:r w:rsidRPr="00A65307">
              <w:rPr>
                <w:rFonts w:ascii="Arial" w:eastAsia="Calibri" w:hAnsi="Arial" w:cs="Arial"/>
                <w:b/>
                <w:sz w:val="28"/>
                <w:szCs w:val="28"/>
              </w:rPr>
              <w:t xml:space="preserve">       </w:t>
            </w:r>
          </w:p>
        </w:tc>
        <w:tc>
          <w:tcPr>
            <w:tcW w:w="5943" w:type="dxa"/>
          </w:tcPr>
          <w:p w:rsidR="00D609A7" w:rsidRPr="00A65307" w:rsidRDefault="00D609A7" w:rsidP="00D86AAC">
            <w:pPr>
              <w:rPr>
                <w:rFonts w:ascii="Arial" w:eastAsia="Calibri" w:hAnsi="Arial" w:cs="Arial"/>
                <w:sz w:val="28"/>
                <w:szCs w:val="28"/>
              </w:rPr>
            </w:pPr>
            <w:r w:rsidRPr="00A65307">
              <w:rPr>
                <w:rFonts w:ascii="Arial" w:eastAsia="Calibri" w:hAnsi="Arial" w:cs="Arial"/>
                <w:sz w:val="28"/>
                <w:szCs w:val="28"/>
              </w:rPr>
              <w:t xml:space="preserve">  </w:t>
            </w:r>
          </w:p>
          <w:p w:rsidR="00D609A7" w:rsidRPr="00A65307" w:rsidRDefault="00D609A7" w:rsidP="00D86AAC">
            <w:pPr>
              <w:rPr>
                <w:rFonts w:ascii="Arial" w:eastAsia="Calibri" w:hAnsi="Arial" w:cs="Arial"/>
                <w:sz w:val="28"/>
                <w:szCs w:val="28"/>
              </w:rPr>
            </w:pPr>
            <w:r w:rsidRPr="00A65307">
              <w:rPr>
                <w:rFonts w:ascii="Arial" w:eastAsia="Times New Roman" w:hAnsi="Arial" w:cs="Times New Roman"/>
                <w:noProof/>
                <w:sz w:val="24"/>
                <w:szCs w:val="24"/>
                <w:lang w:eastAsia="en-GB"/>
              </w:rPr>
              <mc:AlternateContent>
                <mc:Choice Requires="wps">
                  <w:drawing>
                    <wp:anchor distT="0" distB="0" distL="114300" distR="114300" simplePos="0" relativeHeight="251659264" behindDoc="0" locked="0" layoutInCell="1" allowOverlap="1" wp14:anchorId="36FAFE82" wp14:editId="56029E49">
                      <wp:simplePos x="0" y="0"/>
                      <wp:positionH relativeFrom="column">
                        <wp:posOffset>2724785</wp:posOffset>
                      </wp:positionH>
                      <wp:positionV relativeFrom="paragraph">
                        <wp:posOffset>41910</wp:posOffset>
                      </wp:positionV>
                      <wp:extent cx="285750" cy="2095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9550"/>
                              </a:xfrm>
                              <a:prstGeom prst="rect">
                                <a:avLst/>
                              </a:prstGeom>
                              <a:solidFill>
                                <a:srgbClr val="FFFFFF"/>
                              </a:solidFill>
                              <a:ln w="9525">
                                <a:solidFill>
                                  <a:srgbClr val="000000"/>
                                </a:solidFill>
                                <a:miter lim="800000"/>
                                <a:headEnd/>
                                <a:tailEnd/>
                              </a:ln>
                            </wps:spPr>
                            <wps:txbx>
                              <w:txbxContent>
                                <w:p w:rsidR="00D609A7" w:rsidRDefault="00D609A7" w:rsidP="00D609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14.55pt;margin-top:3.3pt;width:2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h8JwIAAFE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">
                      <v:textbox>
                        <w:txbxContent>
                          <w:p w:rsidR="00D609A7" w:rsidRDefault="00D609A7" w:rsidP="00D609A7"/>
                        </w:txbxContent>
                      </v:textbox>
                    </v:shape>
                  </w:pict>
                </mc:Fallback>
              </mc:AlternateContent>
            </w:r>
            <w:r w:rsidRPr="00A65307">
              <w:rPr>
                <w:rFonts w:ascii="Arial" w:eastAsia="Calibri" w:hAnsi="Arial" w:cs="Arial"/>
                <w:sz w:val="28"/>
                <w:szCs w:val="28"/>
              </w:rPr>
              <w:t xml:space="preserve"> Employees</w:t>
            </w:r>
          </w:p>
          <w:p w:rsidR="00D609A7" w:rsidRPr="00A65307" w:rsidRDefault="00D609A7" w:rsidP="00D86AAC">
            <w:pPr>
              <w:rPr>
                <w:rFonts w:ascii="Arial" w:eastAsia="Calibri" w:hAnsi="Arial" w:cs="Arial"/>
                <w:sz w:val="28"/>
                <w:szCs w:val="28"/>
              </w:rPr>
            </w:pPr>
            <w:r w:rsidRPr="00A65307">
              <w:rPr>
                <w:rFonts w:ascii="Arial" w:eastAsia="Calibri" w:hAnsi="Arial" w:cs="Arial"/>
                <w:sz w:val="28"/>
                <w:szCs w:val="28"/>
              </w:rPr>
              <w:tab/>
            </w:r>
            <w:r w:rsidRPr="00A65307">
              <w:rPr>
                <w:rFonts w:ascii="Arial" w:eastAsia="Calibri" w:hAnsi="Arial" w:cs="Arial"/>
                <w:sz w:val="28"/>
                <w:szCs w:val="28"/>
              </w:rPr>
              <w:tab/>
            </w:r>
            <w:r w:rsidRPr="00A65307">
              <w:rPr>
                <w:rFonts w:ascii="Arial" w:eastAsia="Calibri" w:hAnsi="Arial" w:cs="Arial"/>
                <w:sz w:val="28"/>
                <w:szCs w:val="28"/>
              </w:rPr>
              <w:tab/>
              <w:t xml:space="preserve">    </w:t>
            </w:r>
          </w:p>
          <w:p w:rsidR="00D609A7" w:rsidRPr="00A65307" w:rsidRDefault="00D609A7" w:rsidP="00D86AAC">
            <w:pPr>
              <w:rPr>
                <w:rFonts w:ascii="Arial" w:eastAsia="Calibri" w:hAnsi="Arial" w:cs="Arial"/>
                <w:sz w:val="28"/>
                <w:szCs w:val="28"/>
              </w:rPr>
            </w:pPr>
            <w:r w:rsidRPr="00A65307">
              <w:rPr>
                <w:rFonts w:ascii="Arial" w:eastAsia="Times New Roman" w:hAnsi="Arial" w:cs="Times New Roman"/>
                <w:noProof/>
                <w:sz w:val="24"/>
                <w:szCs w:val="24"/>
                <w:lang w:eastAsia="en-GB"/>
              </w:rPr>
              <mc:AlternateContent>
                <mc:Choice Requires="wps">
                  <w:drawing>
                    <wp:anchor distT="0" distB="0" distL="114300" distR="114300" simplePos="0" relativeHeight="251660288" behindDoc="0" locked="0" layoutInCell="1" allowOverlap="1" wp14:anchorId="47613CB8" wp14:editId="7863438B">
                      <wp:simplePos x="0" y="0"/>
                      <wp:positionH relativeFrom="column">
                        <wp:posOffset>2724785</wp:posOffset>
                      </wp:positionH>
                      <wp:positionV relativeFrom="paragraph">
                        <wp:posOffset>-5080</wp:posOffset>
                      </wp:positionV>
                      <wp:extent cx="285750" cy="209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9550"/>
                              </a:xfrm>
                              <a:prstGeom prst="rect">
                                <a:avLst/>
                              </a:prstGeom>
                              <a:solidFill>
                                <a:srgbClr val="FFFFFF"/>
                              </a:solidFill>
                              <a:ln w="9525">
                                <a:solidFill>
                                  <a:srgbClr val="000000"/>
                                </a:solidFill>
                                <a:miter lim="800000"/>
                                <a:headEnd/>
                                <a:tailEnd/>
                              </a:ln>
                            </wps:spPr>
                            <wps:txbx>
                              <w:txbxContent>
                                <w:p w:rsidR="00D609A7" w:rsidRDefault="00D609A7" w:rsidP="00D609A7">
                                  <w:r w:rsidRPr="00FB5086">
                                    <w:rPr>
                                      <w:rFonts w:cs="Arial"/>
                                      <w:sz w:val="28"/>
                                      <w:szCs w:val="28"/>
                                    </w:rPr>
                                    <w:sym w:font="Webdings" w:char="F06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14.55pt;margin-top:-.4pt;width:2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">
                      <v:textbox>
                        <w:txbxContent>
                          <w:p w:rsidR="00D609A7" w:rsidRDefault="00D609A7" w:rsidP="00D609A7">
                            <w:r w:rsidRPr="00FB5086">
                              <w:rPr>
                                <w:rFonts w:cs="Arial"/>
                                <w:sz w:val="28"/>
                                <w:szCs w:val="28"/>
                              </w:rPr>
                              <w:sym w:font="Webdings" w:char="F061"/>
                            </w:r>
                          </w:p>
                        </w:txbxContent>
                      </v:textbox>
                    </v:shape>
                  </w:pict>
                </mc:Fallback>
              </mc:AlternateContent>
            </w:r>
            <w:r w:rsidRPr="00A65307">
              <w:rPr>
                <w:rFonts w:ascii="Arial" w:eastAsia="Calibri" w:hAnsi="Arial" w:cs="Arial"/>
                <w:sz w:val="28"/>
                <w:szCs w:val="28"/>
              </w:rPr>
              <w:t xml:space="preserve"> Service Users</w:t>
            </w:r>
            <w:r w:rsidRPr="00A65307">
              <w:rPr>
                <w:rFonts w:ascii="Arial" w:eastAsia="Calibri" w:hAnsi="Arial" w:cs="Arial"/>
                <w:sz w:val="28"/>
                <w:szCs w:val="28"/>
              </w:rPr>
              <w:tab/>
              <w:t xml:space="preserve">                                </w:t>
            </w:r>
            <w:r w:rsidRPr="00A65307">
              <w:rPr>
                <w:rFonts w:ascii="Arial" w:eastAsia="Calibri" w:hAnsi="Arial" w:cs="Arial"/>
                <w:sz w:val="28"/>
                <w:szCs w:val="28"/>
              </w:rPr>
              <w:tab/>
            </w:r>
            <w:r w:rsidRPr="00A65307">
              <w:rPr>
                <w:rFonts w:ascii="Arial" w:eastAsia="Calibri" w:hAnsi="Arial" w:cs="Arial"/>
                <w:sz w:val="28"/>
                <w:szCs w:val="28"/>
              </w:rPr>
              <w:tab/>
            </w:r>
          </w:p>
          <w:p w:rsidR="00D609A7" w:rsidRPr="00A65307" w:rsidRDefault="00D609A7" w:rsidP="00D86AAC">
            <w:pPr>
              <w:rPr>
                <w:rFonts w:ascii="Arial" w:eastAsia="Calibri" w:hAnsi="Arial" w:cs="Arial"/>
                <w:sz w:val="28"/>
                <w:szCs w:val="28"/>
              </w:rPr>
            </w:pPr>
            <w:r w:rsidRPr="00A65307">
              <w:rPr>
                <w:rFonts w:ascii="Arial" w:eastAsia="Times New Roman" w:hAnsi="Arial" w:cs="Times New Roman"/>
                <w:noProof/>
                <w:sz w:val="24"/>
                <w:szCs w:val="24"/>
                <w:lang w:eastAsia="en-GB"/>
              </w:rPr>
              <mc:AlternateContent>
                <mc:Choice Requires="wps">
                  <w:drawing>
                    <wp:anchor distT="0" distB="0" distL="114300" distR="114300" simplePos="0" relativeHeight="251661312" behindDoc="0" locked="0" layoutInCell="1" allowOverlap="1" wp14:anchorId="59E464F6" wp14:editId="2A0228BB">
                      <wp:simplePos x="0" y="0"/>
                      <wp:positionH relativeFrom="column">
                        <wp:posOffset>2724785</wp:posOffset>
                      </wp:positionH>
                      <wp:positionV relativeFrom="paragraph">
                        <wp:posOffset>5080</wp:posOffset>
                      </wp:positionV>
                      <wp:extent cx="285750" cy="2095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9550"/>
                              </a:xfrm>
                              <a:prstGeom prst="rect">
                                <a:avLst/>
                              </a:prstGeom>
                              <a:solidFill>
                                <a:srgbClr val="FFFFFF"/>
                              </a:solidFill>
                              <a:ln w="9525">
                                <a:solidFill>
                                  <a:srgbClr val="000000"/>
                                </a:solidFill>
                                <a:miter lim="800000"/>
                                <a:headEnd/>
                                <a:tailEnd/>
                              </a:ln>
                            </wps:spPr>
                            <wps:txbx>
                              <w:txbxContent>
                                <w:p w:rsidR="00D609A7" w:rsidRDefault="00D609A7" w:rsidP="00D609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14.55pt;margin-top:.4pt;width:2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DkKgIAAFY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">
                      <v:textbox>
                        <w:txbxContent>
                          <w:p w:rsidR="00D609A7" w:rsidRDefault="00D609A7" w:rsidP="00D609A7"/>
                        </w:txbxContent>
                      </v:textbox>
                    </v:shape>
                  </w:pict>
                </mc:Fallback>
              </mc:AlternateContent>
            </w:r>
            <w:r w:rsidRPr="00A65307">
              <w:rPr>
                <w:rFonts w:ascii="Arial" w:eastAsia="Calibri" w:hAnsi="Arial" w:cs="Arial"/>
                <w:sz w:val="28"/>
                <w:szCs w:val="28"/>
              </w:rPr>
              <w:t xml:space="preserve"> Members of the Public</w:t>
            </w:r>
            <w:r w:rsidRPr="00A65307">
              <w:rPr>
                <w:rFonts w:ascii="Arial" w:eastAsia="Calibri" w:hAnsi="Arial" w:cs="Arial"/>
                <w:sz w:val="28"/>
                <w:szCs w:val="28"/>
              </w:rPr>
              <w:tab/>
            </w:r>
            <w:r w:rsidRPr="00A65307">
              <w:rPr>
                <w:rFonts w:ascii="Arial" w:eastAsia="Calibri" w:hAnsi="Arial" w:cs="Arial"/>
                <w:sz w:val="28"/>
                <w:szCs w:val="28"/>
              </w:rPr>
              <w:tab/>
              <w:t xml:space="preserve"> </w:t>
            </w:r>
          </w:p>
          <w:p w:rsidR="00D609A7" w:rsidRPr="00A65307" w:rsidRDefault="00D609A7" w:rsidP="00D86AAC">
            <w:pPr>
              <w:rPr>
                <w:rFonts w:ascii="Arial" w:eastAsia="Calibri" w:hAnsi="Arial" w:cs="Arial"/>
                <w:sz w:val="28"/>
                <w:szCs w:val="28"/>
              </w:rPr>
            </w:pPr>
          </w:p>
          <w:p w:rsidR="00D609A7" w:rsidRPr="00A65307" w:rsidRDefault="00D609A7" w:rsidP="00D86AAC">
            <w:pPr>
              <w:rPr>
                <w:rFonts w:ascii="Arial" w:eastAsia="Calibri" w:hAnsi="Arial" w:cs="Arial"/>
                <w:sz w:val="28"/>
                <w:szCs w:val="28"/>
              </w:rPr>
            </w:pPr>
            <w:r w:rsidRPr="00A65307">
              <w:rPr>
                <w:rFonts w:ascii="Arial" w:eastAsia="Calibri" w:hAnsi="Arial" w:cs="Arial"/>
                <w:sz w:val="28"/>
                <w:szCs w:val="28"/>
              </w:rPr>
              <w:t xml:space="preserve"> Other (List Below)</w:t>
            </w:r>
            <w:r w:rsidRPr="00A65307">
              <w:rPr>
                <w:rFonts w:ascii="Arial" w:eastAsia="Calibri" w:hAnsi="Arial" w:cs="Arial"/>
                <w:sz w:val="28"/>
                <w:szCs w:val="28"/>
              </w:rPr>
              <w:tab/>
            </w:r>
            <w:r w:rsidRPr="00A65307">
              <w:rPr>
                <w:rFonts w:ascii="Arial" w:eastAsia="Calibri" w:hAnsi="Arial" w:cs="Arial"/>
                <w:sz w:val="28"/>
                <w:szCs w:val="28"/>
              </w:rPr>
              <w:tab/>
            </w:r>
          </w:p>
          <w:p w:rsidR="00D609A7" w:rsidRPr="00A65307" w:rsidRDefault="00D609A7" w:rsidP="00D86AAC">
            <w:pPr>
              <w:rPr>
                <w:rFonts w:ascii="Arial" w:eastAsia="Calibri" w:hAnsi="Arial" w:cs="Arial"/>
                <w:sz w:val="28"/>
                <w:szCs w:val="28"/>
              </w:rPr>
            </w:pPr>
          </w:p>
          <w:p w:rsidR="00D609A7" w:rsidRPr="00A65307" w:rsidRDefault="00D609A7" w:rsidP="00D86AAC">
            <w:pPr>
              <w:rPr>
                <w:rFonts w:ascii="Arial" w:eastAsia="Calibri" w:hAnsi="Arial" w:cs="Arial"/>
                <w:sz w:val="28"/>
                <w:szCs w:val="28"/>
              </w:rPr>
            </w:pPr>
            <w:r w:rsidRPr="00A65307">
              <w:rPr>
                <w:rFonts w:ascii="Arial" w:eastAsia="Calibri" w:hAnsi="Arial" w:cs="Arial"/>
                <w:sz w:val="28"/>
                <w:szCs w:val="28"/>
              </w:rPr>
              <w:t xml:space="preserve">  </w:t>
            </w:r>
          </w:p>
          <w:p w:rsidR="00D609A7" w:rsidRPr="00A65307" w:rsidRDefault="00D609A7" w:rsidP="00D86AAC">
            <w:pPr>
              <w:rPr>
                <w:rFonts w:ascii="Arial" w:eastAsia="Calibri" w:hAnsi="Arial" w:cs="Arial"/>
                <w:sz w:val="28"/>
                <w:szCs w:val="28"/>
              </w:rPr>
            </w:pPr>
          </w:p>
        </w:tc>
      </w:tr>
    </w:tbl>
    <w:p w:rsidR="00D609A7" w:rsidRPr="00A65307" w:rsidRDefault="00D609A7" w:rsidP="00D609A7">
      <w:pPr>
        <w:rPr>
          <w:rFonts w:ascii="Arial" w:hAnsi="Arial" w:cs="Arial"/>
          <w:sz w:val="24"/>
          <w:szCs w:val="24"/>
        </w:rPr>
        <w:sectPr w:rsidR="00D609A7" w:rsidRPr="00A65307" w:rsidSect="009B5C3C">
          <w:pgSz w:w="11906" w:h="16838"/>
          <w:pgMar w:top="1440" w:right="1440" w:bottom="1440" w:left="1440" w:header="567" w:footer="567" w:gutter="0"/>
          <w:cols w:space="708"/>
          <w:docGrid w:linePitch="360"/>
        </w:sectPr>
      </w:pPr>
    </w:p>
    <w:tbl>
      <w:tblPr>
        <w:tblpPr w:leftFromText="180" w:rightFromText="180" w:vertAnchor="text" w:horzAnchor="margin" w:tblpXSpec="center" w:tblpY="22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559"/>
        <w:gridCol w:w="1559"/>
        <w:gridCol w:w="1559"/>
        <w:gridCol w:w="6237"/>
      </w:tblGrid>
      <w:tr w:rsidR="00D609A7" w:rsidRPr="00A65307" w:rsidTr="00D86AAC">
        <w:tc>
          <w:tcPr>
            <w:tcW w:w="8788" w:type="dxa"/>
            <w:gridSpan w:val="5"/>
            <w:tcBorders>
              <w:top w:val="single" w:sz="4" w:space="0" w:color="auto"/>
              <w:left w:val="single" w:sz="4" w:space="0" w:color="auto"/>
              <w:bottom w:val="single" w:sz="4" w:space="0" w:color="auto"/>
              <w:right w:val="single" w:sz="4" w:space="0" w:color="auto"/>
            </w:tcBorders>
            <w:shd w:val="pct12" w:color="auto" w:fill="000000"/>
          </w:tcPr>
          <w:p w:rsidR="00D609A7" w:rsidRPr="00A65307" w:rsidRDefault="00D609A7" w:rsidP="00D86AAC">
            <w:pPr>
              <w:jc w:val="center"/>
              <w:rPr>
                <w:rFonts w:ascii="Calibri" w:eastAsia="Calibri" w:hAnsi="Calibri" w:cs="Times New Roman"/>
              </w:rPr>
            </w:pPr>
          </w:p>
          <w:p w:rsidR="00D609A7" w:rsidRPr="00A65307" w:rsidRDefault="00D609A7" w:rsidP="00D609A7">
            <w:pPr>
              <w:pStyle w:val="ListParagraph"/>
              <w:numPr>
                <w:ilvl w:val="0"/>
                <w:numId w:val="1"/>
              </w:numPr>
              <w:spacing w:after="200" w:line="276" w:lineRule="auto"/>
              <w:jc w:val="center"/>
              <w:rPr>
                <w:rFonts w:ascii="Calibri" w:eastAsia="Calibri" w:hAnsi="Calibri" w:cs="Times New Roman"/>
                <w:b/>
                <w:sz w:val="40"/>
                <w:szCs w:val="40"/>
              </w:rPr>
            </w:pPr>
            <w:r w:rsidRPr="00A65307">
              <w:rPr>
                <w:rFonts w:ascii="Calibri" w:eastAsia="Calibri" w:hAnsi="Calibri" w:cs="Times New Roman"/>
                <w:b/>
                <w:sz w:val="40"/>
                <w:szCs w:val="40"/>
              </w:rPr>
              <w:t>Equality Impact Analysis: Screening</w:t>
            </w:r>
          </w:p>
          <w:p w:rsidR="00D609A7" w:rsidRPr="00A65307" w:rsidRDefault="00D609A7" w:rsidP="00D86AAC">
            <w:pPr>
              <w:jc w:val="center"/>
              <w:rPr>
                <w:rFonts w:ascii="Calibri" w:eastAsia="Calibri" w:hAnsi="Calibri" w:cs="Times New Roman"/>
              </w:rPr>
            </w:pPr>
            <w:r w:rsidRPr="00A65307">
              <w:rPr>
                <w:rFonts w:ascii="Calibri" w:eastAsia="Calibri" w:hAnsi="Calibri" w:cs="Times New Roman"/>
              </w:rPr>
              <w:t xml:space="preserve">   </w:t>
            </w:r>
          </w:p>
        </w:tc>
        <w:tc>
          <w:tcPr>
            <w:tcW w:w="6237" w:type="dxa"/>
            <w:tcBorders>
              <w:top w:val="single" w:sz="4" w:space="0" w:color="auto"/>
              <w:left w:val="single" w:sz="4" w:space="0" w:color="auto"/>
              <w:bottom w:val="single" w:sz="4" w:space="0" w:color="auto"/>
              <w:right w:val="single" w:sz="4" w:space="0" w:color="auto"/>
            </w:tcBorders>
            <w:shd w:val="pct12" w:color="auto" w:fill="000000"/>
          </w:tcPr>
          <w:p w:rsidR="00D609A7" w:rsidRPr="00A65307" w:rsidRDefault="00D609A7" w:rsidP="00D86AAC">
            <w:pPr>
              <w:jc w:val="center"/>
              <w:rPr>
                <w:rFonts w:ascii="Calibri" w:eastAsia="Calibri" w:hAnsi="Calibri" w:cs="Times New Roman"/>
              </w:rPr>
            </w:pPr>
          </w:p>
        </w:tc>
      </w:tr>
      <w:tr w:rsidR="00D609A7" w:rsidRPr="00A65307" w:rsidTr="00D86AAC">
        <w:trPr>
          <w:trHeight w:val="624"/>
        </w:trPr>
        <w:tc>
          <w:tcPr>
            <w:tcW w:w="1843" w:type="dxa"/>
            <w:vMerge w:val="restart"/>
            <w:shd w:val="pct12" w:color="auto" w:fill="auto"/>
            <w:vAlign w:val="center"/>
          </w:tcPr>
          <w:p w:rsidR="00D609A7" w:rsidRPr="00A65307" w:rsidRDefault="00D609A7" w:rsidP="00D86AAC">
            <w:pPr>
              <w:rPr>
                <w:rFonts w:ascii="Arial" w:eastAsia="Calibri" w:hAnsi="Arial" w:cs="Arial"/>
                <w:b/>
                <w:sz w:val="24"/>
                <w:szCs w:val="24"/>
              </w:rPr>
            </w:pPr>
          </w:p>
        </w:tc>
        <w:tc>
          <w:tcPr>
            <w:tcW w:w="3827" w:type="dxa"/>
            <w:gridSpan w:val="2"/>
            <w:vAlign w:val="center"/>
          </w:tcPr>
          <w:p w:rsidR="00D609A7" w:rsidRPr="00A65307" w:rsidRDefault="00D609A7" w:rsidP="00D86AAC">
            <w:pPr>
              <w:jc w:val="center"/>
              <w:rPr>
                <w:rFonts w:ascii="Arial" w:eastAsia="Calibri" w:hAnsi="Arial" w:cs="Arial"/>
                <w:sz w:val="24"/>
                <w:szCs w:val="24"/>
              </w:rPr>
            </w:pPr>
            <w:r w:rsidRPr="00A65307">
              <w:rPr>
                <w:rFonts w:ascii="Arial" w:eastAsia="Calibri" w:hAnsi="Arial" w:cs="Arial"/>
                <w:sz w:val="24"/>
                <w:szCs w:val="24"/>
              </w:rPr>
              <w:t>Could this policy have a positive impact on</w:t>
            </w:r>
            <w:proofErr w:type="gramStart"/>
            <w:r w:rsidRPr="00A65307">
              <w:rPr>
                <w:rFonts w:ascii="Arial" w:eastAsia="Calibri" w:hAnsi="Arial" w:cs="Arial"/>
                <w:sz w:val="24"/>
                <w:szCs w:val="24"/>
              </w:rPr>
              <w:t>…</w:t>
            </w:r>
            <w:proofErr w:type="gramEnd"/>
          </w:p>
        </w:tc>
        <w:tc>
          <w:tcPr>
            <w:tcW w:w="3118" w:type="dxa"/>
            <w:gridSpan w:val="2"/>
            <w:vAlign w:val="center"/>
          </w:tcPr>
          <w:p w:rsidR="00D609A7" w:rsidRPr="00A65307" w:rsidRDefault="00D609A7" w:rsidP="00D86AAC">
            <w:pPr>
              <w:jc w:val="center"/>
              <w:rPr>
                <w:rFonts w:ascii="Arial" w:eastAsia="Calibri" w:hAnsi="Arial" w:cs="Arial"/>
                <w:sz w:val="24"/>
                <w:szCs w:val="24"/>
              </w:rPr>
            </w:pPr>
            <w:r w:rsidRPr="00A65307">
              <w:rPr>
                <w:rFonts w:ascii="Arial" w:eastAsia="Calibri" w:hAnsi="Arial" w:cs="Arial"/>
                <w:sz w:val="24"/>
                <w:szCs w:val="24"/>
              </w:rPr>
              <w:t>Could this policy have a negative impact on</w:t>
            </w:r>
            <w:proofErr w:type="gramStart"/>
            <w:r w:rsidRPr="00A65307">
              <w:rPr>
                <w:rFonts w:ascii="Arial" w:eastAsia="Calibri" w:hAnsi="Arial" w:cs="Arial"/>
                <w:sz w:val="24"/>
                <w:szCs w:val="24"/>
              </w:rPr>
              <w:t>…</w:t>
            </w:r>
            <w:proofErr w:type="gramEnd"/>
          </w:p>
        </w:tc>
        <w:tc>
          <w:tcPr>
            <w:tcW w:w="6237" w:type="dxa"/>
            <w:vAlign w:val="center"/>
          </w:tcPr>
          <w:p w:rsidR="00D609A7" w:rsidRPr="00A65307" w:rsidRDefault="00D609A7" w:rsidP="00D86AAC">
            <w:pPr>
              <w:jc w:val="center"/>
              <w:rPr>
                <w:rFonts w:ascii="Arial" w:eastAsia="Calibri" w:hAnsi="Arial" w:cs="Arial"/>
                <w:sz w:val="24"/>
                <w:szCs w:val="24"/>
              </w:rPr>
            </w:pPr>
            <w:r w:rsidRPr="00A65307">
              <w:rPr>
                <w:rFonts w:ascii="Arial" w:eastAsia="Calibri" w:hAnsi="Arial" w:cs="Arial"/>
                <w:sz w:val="24"/>
                <w:szCs w:val="24"/>
              </w:rPr>
              <w:t>Is there any evidence which already exists from previous (e.g. from previous engagement) to evidence this impact</w:t>
            </w:r>
          </w:p>
        </w:tc>
      </w:tr>
      <w:tr w:rsidR="00D609A7" w:rsidRPr="00A65307" w:rsidTr="00D86AAC">
        <w:trPr>
          <w:trHeight w:val="340"/>
        </w:trPr>
        <w:tc>
          <w:tcPr>
            <w:tcW w:w="1843" w:type="dxa"/>
            <w:vMerge/>
            <w:shd w:val="pct12" w:color="auto" w:fill="auto"/>
            <w:vAlign w:val="center"/>
          </w:tcPr>
          <w:p w:rsidR="00D609A7" w:rsidRPr="00A65307" w:rsidRDefault="00D609A7" w:rsidP="00D86AAC">
            <w:pPr>
              <w:rPr>
                <w:rFonts w:ascii="Arial" w:eastAsia="Calibri" w:hAnsi="Arial" w:cs="Arial"/>
                <w:b/>
                <w:sz w:val="24"/>
                <w:szCs w:val="24"/>
              </w:rPr>
            </w:pPr>
          </w:p>
        </w:tc>
        <w:tc>
          <w:tcPr>
            <w:tcW w:w="2268" w:type="dxa"/>
            <w:vAlign w:val="center"/>
          </w:tcPr>
          <w:p w:rsidR="00D609A7" w:rsidRPr="00A65307" w:rsidRDefault="00D609A7" w:rsidP="00D86AAC">
            <w:pPr>
              <w:spacing w:after="200" w:line="276" w:lineRule="auto"/>
              <w:jc w:val="center"/>
              <w:rPr>
                <w:rFonts w:ascii="Arial" w:eastAsia="Calibri" w:hAnsi="Arial" w:cs="Arial"/>
                <w:sz w:val="24"/>
                <w:szCs w:val="24"/>
              </w:rPr>
            </w:pPr>
            <w:r w:rsidRPr="00A65307">
              <w:rPr>
                <w:rFonts w:ascii="Arial" w:eastAsia="Calibri" w:hAnsi="Arial" w:cs="Arial"/>
                <w:sz w:val="24"/>
                <w:szCs w:val="24"/>
              </w:rPr>
              <w:t>Yes</w:t>
            </w:r>
          </w:p>
        </w:tc>
        <w:tc>
          <w:tcPr>
            <w:tcW w:w="1559" w:type="dxa"/>
            <w:vAlign w:val="center"/>
          </w:tcPr>
          <w:p w:rsidR="00D609A7" w:rsidRPr="00A65307" w:rsidRDefault="00D609A7" w:rsidP="00D86AAC">
            <w:pPr>
              <w:spacing w:after="200" w:line="276" w:lineRule="auto"/>
              <w:jc w:val="center"/>
              <w:rPr>
                <w:rFonts w:ascii="Arial" w:eastAsia="Calibri" w:hAnsi="Arial" w:cs="Arial"/>
                <w:sz w:val="24"/>
                <w:szCs w:val="24"/>
              </w:rPr>
            </w:pPr>
            <w:r w:rsidRPr="00A65307">
              <w:rPr>
                <w:rFonts w:ascii="Arial" w:eastAsia="Calibri" w:hAnsi="Arial" w:cs="Arial"/>
                <w:sz w:val="24"/>
                <w:szCs w:val="24"/>
              </w:rPr>
              <w:t>No</w:t>
            </w:r>
          </w:p>
        </w:tc>
        <w:tc>
          <w:tcPr>
            <w:tcW w:w="1559" w:type="dxa"/>
            <w:vAlign w:val="center"/>
          </w:tcPr>
          <w:p w:rsidR="00D609A7" w:rsidRPr="00A65307" w:rsidRDefault="00D609A7" w:rsidP="00D86AAC">
            <w:pPr>
              <w:spacing w:after="200" w:line="276" w:lineRule="auto"/>
              <w:jc w:val="center"/>
              <w:rPr>
                <w:rFonts w:ascii="Arial" w:eastAsia="Calibri" w:hAnsi="Arial" w:cs="Arial"/>
                <w:sz w:val="24"/>
                <w:szCs w:val="24"/>
              </w:rPr>
            </w:pPr>
            <w:r w:rsidRPr="00A65307">
              <w:rPr>
                <w:rFonts w:ascii="Arial" w:eastAsia="Calibri" w:hAnsi="Arial" w:cs="Arial"/>
                <w:sz w:val="24"/>
                <w:szCs w:val="24"/>
              </w:rPr>
              <w:t>Yes</w:t>
            </w:r>
          </w:p>
        </w:tc>
        <w:tc>
          <w:tcPr>
            <w:tcW w:w="1559" w:type="dxa"/>
            <w:vAlign w:val="center"/>
          </w:tcPr>
          <w:p w:rsidR="00D609A7" w:rsidRPr="00A65307" w:rsidRDefault="00D609A7" w:rsidP="00D86AAC">
            <w:pPr>
              <w:spacing w:after="200" w:line="276" w:lineRule="auto"/>
              <w:jc w:val="center"/>
              <w:rPr>
                <w:rFonts w:ascii="Arial" w:eastAsia="Calibri" w:hAnsi="Arial" w:cs="Arial"/>
                <w:sz w:val="24"/>
                <w:szCs w:val="24"/>
              </w:rPr>
            </w:pPr>
            <w:r w:rsidRPr="00A65307">
              <w:rPr>
                <w:rFonts w:ascii="Arial" w:eastAsia="Calibri" w:hAnsi="Arial" w:cs="Arial"/>
                <w:sz w:val="24"/>
                <w:szCs w:val="24"/>
              </w:rPr>
              <w:t>No</w:t>
            </w:r>
          </w:p>
        </w:tc>
        <w:tc>
          <w:tcPr>
            <w:tcW w:w="6237" w:type="dxa"/>
          </w:tcPr>
          <w:p w:rsidR="00D609A7" w:rsidRPr="00A65307" w:rsidRDefault="00D609A7" w:rsidP="00D86AAC">
            <w:pPr>
              <w:jc w:val="center"/>
              <w:rPr>
                <w:rFonts w:ascii="Arial" w:eastAsia="Calibri" w:hAnsi="Arial" w:cs="Arial"/>
                <w:sz w:val="24"/>
                <w:szCs w:val="24"/>
              </w:rPr>
            </w:pPr>
          </w:p>
        </w:tc>
      </w:tr>
      <w:tr w:rsidR="00D609A7" w:rsidRPr="00A65307" w:rsidTr="00D86AAC">
        <w:trPr>
          <w:trHeight w:val="567"/>
        </w:trPr>
        <w:tc>
          <w:tcPr>
            <w:tcW w:w="1843" w:type="dxa"/>
            <w:shd w:val="pct12" w:color="auto" w:fill="auto"/>
            <w:vAlign w:val="center"/>
          </w:tcPr>
          <w:p w:rsidR="00D609A7" w:rsidRPr="00A65307" w:rsidRDefault="00D609A7" w:rsidP="00D86AAC">
            <w:pPr>
              <w:rPr>
                <w:rFonts w:ascii="Arial" w:eastAsia="Calibri" w:hAnsi="Arial" w:cs="Arial"/>
                <w:b/>
                <w:sz w:val="24"/>
                <w:szCs w:val="24"/>
              </w:rPr>
            </w:pPr>
            <w:r w:rsidRPr="00A65307">
              <w:rPr>
                <w:rFonts w:ascii="Arial" w:eastAsia="Calibri" w:hAnsi="Arial" w:cs="Arial"/>
                <w:b/>
                <w:sz w:val="24"/>
                <w:szCs w:val="24"/>
              </w:rPr>
              <w:t>Race</w:t>
            </w:r>
          </w:p>
        </w:tc>
        <w:tc>
          <w:tcPr>
            <w:tcW w:w="2268"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6237" w:type="dxa"/>
          </w:tcPr>
          <w:p w:rsidR="00D609A7" w:rsidRPr="00A65307" w:rsidRDefault="00D609A7" w:rsidP="00D86AAC">
            <w:pPr>
              <w:rPr>
                <w:rFonts w:ascii="Arial" w:eastAsia="Calibri" w:hAnsi="Arial" w:cs="Arial"/>
                <w:sz w:val="24"/>
                <w:szCs w:val="24"/>
              </w:rPr>
            </w:pPr>
            <w:r w:rsidRPr="00A65307">
              <w:rPr>
                <w:rFonts w:ascii="Arial" w:eastAsia="Calibri" w:hAnsi="Arial" w:cs="Arial"/>
                <w:sz w:val="24"/>
                <w:szCs w:val="24"/>
              </w:rPr>
              <w:t xml:space="preserve">The overarching IFR policy includes the commissioning position for a number of procedures and treatments.  Through the IFR process race will be addressed in any screening on potential impact for each IFR if appropriate.  </w:t>
            </w:r>
          </w:p>
        </w:tc>
      </w:tr>
      <w:tr w:rsidR="00D609A7" w:rsidRPr="00A65307" w:rsidTr="00D86AAC">
        <w:trPr>
          <w:trHeight w:val="567"/>
        </w:trPr>
        <w:tc>
          <w:tcPr>
            <w:tcW w:w="1843" w:type="dxa"/>
            <w:shd w:val="pct12" w:color="auto" w:fill="auto"/>
            <w:vAlign w:val="center"/>
          </w:tcPr>
          <w:p w:rsidR="00D609A7" w:rsidRPr="00A65307" w:rsidRDefault="00D609A7" w:rsidP="00D86AAC">
            <w:pPr>
              <w:rPr>
                <w:rFonts w:ascii="Arial" w:eastAsia="Calibri" w:hAnsi="Arial" w:cs="Arial"/>
                <w:b/>
                <w:sz w:val="24"/>
                <w:szCs w:val="24"/>
              </w:rPr>
            </w:pPr>
            <w:r w:rsidRPr="00A65307">
              <w:rPr>
                <w:rFonts w:ascii="Arial" w:eastAsia="Calibri" w:hAnsi="Arial" w:cs="Arial"/>
                <w:b/>
                <w:sz w:val="24"/>
                <w:szCs w:val="24"/>
              </w:rPr>
              <w:t>Age</w:t>
            </w:r>
          </w:p>
        </w:tc>
        <w:tc>
          <w:tcPr>
            <w:tcW w:w="2268"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6237" w:type="dxa"/>
          </w:tcPr>
          <w:p w:rsidR="00D609A7" w:rsidRPr="00A65307" w:rsidRDefault="00D609A7" w:rsidP="00D86AAC">
            <w:pPr>
              <w:rPr>
                <w:rFonts w:ascii="Arial" w:eastAsia="Calibri" w:hAnsi="Arial" w:cs="Arial"/>
                <w:sz w:val="24"/>
                <w:szCs w:val="24"/>
              </w:rPr>
            </w:pPr>
            <w:r w:rsidRPr="00A65307">
              <w:rPr>
                <w:rFonts w:ascii="Arial" w:eastAsia="Calibri" w:hAnsi="Arial" w:cs="Arial"/>
                <w:sz w:val="24"/>
                <w:szCs w:val="24"/>
              </w:rPr>
              <w:t xml:space="preserve">The overarching IFR policy includes the commissioning position for a number of procedures and treatments.  Through the IFR process age will be addressed in any screening on potential impact for each IFR case if appropriate.  </w:t>
            </w:r>
          </w:p>
        </w:tc>
      </w:tr>
      <w:tr w:rsidR="00D609A7" w:rsidRPr="00A65307" w:rsidTr="00D86AAC">
        <w:trPr>
          <w:trHeight w:val="567"/>
        </w:trPr>
        <w:tc>
          <w:tcPr>
            <w:tcW w:w="1843" w:type="dxa"/>
            <w:shd w:val="pct12" w:color="auto" w:fill="auto"/>
            <w:vAlign w:val="center"/>
          </w:tcPr>
          <w:p w:rsidR="00D609A7" w:rsidRPr="00A65307" w:rsidRDefault="00D609A7" w:rsidP="00D86AAC">
            <w:pPr>
              <w:rPr>
                <w:rFonts w:ascii="Arial" w:eastAsia="Calibri" w:hAnsi="Arial" w:cs="Arial"/>
                <w:b/>
                <w:sz w:val="24"/>
                <w:szCs w:val="24"/>
              </w:rPr>
            </w:pPr>
            <w:r w:rsidRPr="00A65307">
              <w:rPr>
                <w:rFonts w:ascii="Arial" w:eastAsia="Calibri" w:hAnsi="Arial" w:cs="Arial"/>
                <w:b/>
                <w:sz w:val="24"/>
                <w:szCs w:val="24"/>
              </w:rPr>
              <w:t>Sexual Orientation</w:t>
            </w:r>
          </w:p>
        </w:tc>
        <w:tc>
          <w:tcPr>
            <w:tcW w:w="2268"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6237" w:type="dxa"/>
          </w:tcPr>
          <w:p w:rsidR="00D609A7" w:rsidRPr="00A65307" w:rsidRDefault="00D609A7" w:rsidP="00D86AAC">
            <w:pPr>
              <w:rPr>
                <w:rFonts w:ascii="Arial" w:eastAsia="Calibri" w:hAnsi="Arial" w:cs="Arial"/>
                <w:sz w:val="24"/>
                <w:szCs w:val="24"/>
              </w:rPr>
            </w:pPr>
            <w:r w:rsidRPr="00A65307">
              <w:rPr>
                <w:rFonts w:ascii="Arial" w:eastAsia="Calibri" w:hAnsi="Arial" w:cs="Arial"/>
                <w:sz w:val="24"/>
                <w:szCs w:val="24"/>
              </w:rPr>
              <w:t xml:space="preserve">The overarching IFR policy includes the commissioning position for a number of procedures and treatments.  Through the IFR process sexual orientation will be addressed in any screening on potential impact for each IFR case if appropriate.  </w:t>
            </w:r>
          </w:p>
        </w:tc>
      </w:tr>
      <w:tr w:rsidR="00D609A7" w:rsidRPr="00A65307" w:rsidTr="00D86AAC">
        <w:trPr>
          <w:trHeight w:val="567"/>
        </w:trPr>
        <w:tc>
          <w:tcPr>
            <w:tcW w:w="1843" w:type="dxa"/>
            <w:shd w:val="pct12" w:color="auto" w:fill="auto"/>
            <w:vAlign w:val="center"/>
          </w:tcPr>
          <w:p w:rsidR="00D609A7" w:rsidRPr="00A65307" w:rsidRDefault="00D609A7" w:rsidP="00D86AAC">
            <w:pPr>
              <w:rPr>
                <w:rFonts w:ascii="Arial" w:eastAsia="Calibri" w:hAnsi="Arial" w:cs="Arial"/>
                <w:b/>
                <w:sz w:val="24"/>
                <w:szCs w:val="24"/>
              </w:rPr>
            </w:pPr>
            <w:r w:rsidRPr="00A65307">
              <w:rPr>
                <w:rFonts w:ascii="Arial" w:eastAsia="Calibri" w:hAnsi="Arial" w:cs="Arial"/>
                <w:b/>
                <w:sz w:val="24"/>
                <w:szCs w:val="24"/>
              </w:rPr>
              <w:t>Disabled People</w:t>
            </w:r>
          </w:p>
        </w:tc>
        <w:tc>
          <w:tcPr>
            <w:tcW w:w="2268"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6237" w:type="dxa"/>
          </w:tcPr>
          <w:p w:rsidR="00D609A7" w:rsidRPr="00A65307" w:rsidRDefault="00D609A7" w:rsidP="00D86AAC">
            <w:pPr>
              <w:rPr>
                <w:rFonts w:ascii="Arial" w:eastAsia="Calibri" w:hAnsi="Arial" w:cs="Arial"/>
                <w:sz w:val="24"/>
                <w:szCs w:val="24"/>
              </w:rPr>
            </w:pPr>
            <w:r w:rsidRPr="00A65307">
              <w:rPr>
                <w:rFonts w:ascii="Arial" w:eastAsia="Calibri" w:hAnsi="Arial" w:cs="Arial"/>
                <w:sz w:val="24"/>
                <w:szCs w:val="24"/>
              </w:rPr>
              <w:t xml:space="preserve">The overarching IFR policy includes the commissioning position for a number of procedures and treatments.  Through the IFR process disabled people will be addressed in any screening on potential impact for each IFR case if appropriate.  </w:t>
            </w:r>
          </w:p>
        </w:tc>
      </w:tr>
    </w:tbl>
    <w:p w:rsidR="00D609A7" w:rsidRPr="00A65307" w:rsidRDefault="00D609A7" w:rsidP="00D609A7">
      <w:pPr>
        <w:rPr>
          <w:rFonts w:ascii="Arial" w:hAnsi="Arial" w:cs="Arial"/>
          <w:sz w:val="24"/>
          <w:szCs w:val="24"/>
        </w:rPr>
        <w:sectPr w:rsidR="00D609A7" w:rsidRPr="00A65307" w:rsidSect="008F36AE">
          <w:pgSz w:w="16838" w:h="11906" w:orient="landscape"/>
          <w:pgMar w:top="1440" w:right="1440" w:bottom="1440" w:left="1440" w:header="567" w:footer="567" w:gutter="0"/>
          <w:cols w:space="708"/>
          <w:docGrid w:linePitch="360"/>
        </w:sectPr>
      </w:pPr>
    </w:p>
    <w:tbl>
      <w:tblPr>
        <w:tblpPr w:leftFromText="180" w:rightFromText="180" w:vertAnchor="text" w:horzAnchor="margin" w:tblpXSpec="center" w:tblpY="22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1559"/>
        <w:gridCol w:w="1559"/>
        <w:gridCol w:w="1559"/>
        <w:gridCol w:w="6237"/>
      </w:tblGrid>
      <w:tr w:rsidR="00D609A7" w:rsidRPr="00A65307" w:rsidTr="00D86AAC">
        <w:trPr>
          <w:trHeight w:val="567"/>
        </w:trPr>
        <w:tc>
          <w:tcPr>
            <w:tcW w:w="2268" w:type="dxa"/>
            <w:shd w:val="pct12" w:color="auto" w:fill="auto"/>
            <w:vAlign w:val="center"/>
          </w:tcPr>
          <w:p w:rsidR="00D609A7" w:rsidRPr="00A65307" w:rsidRDefault="00D609A7" w:rsidP="00D86AAC">
            <w:pPr>
              <w:rPr>
                <w:rFonts w:ascii="Arial" w:eastAsia="Calibri" w:hAnsi="Arial" w:cs="Arial"/>
                <w:b/>
                <w:sz w:val="24"/>
                <w:szCs w:val="24"/>
              </w:rPr>
            </w:pPr>
            <w:r w:rsidRPr="00A65307">
              <w:rPr>
                <w:rFonts w:ascii="Arial" w:eastAsia="Calibri" w:hAnsi="Arial" w:cs="Arial"/>
                <w:b/>
                <w:sz w:val="24"/>
                <w:szCs w:val="24"/>
              </w:rPr>
              <w:lastRenderedPageBreak/>
              <w:t>Gender</w:t>
            </w:r>
          </w:p>
        </w:tc>
        <w:tc>
          <w:tcPr>
            <w:tcW w:w="1560"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6237" w:type="dxa"/>
          </w:tcPr>
          <w:p w:rsidR="00D609A7" w:rsidRPr="00A65307" w:rsidRDefault="00D609A7" w:rsidP="00D86AAC">
            <w:pPr>
              <w:rPr>
                <w:rFonts w:ascii="Arial" w:eastAsia="Calibri" w:hAnsi="Arial" w:cs="Arial"/>
                <w:sz w:val="24"/>
                <w:szCs w:val="24"/>
              </w:rPr>
            </w:pPr>
            <w:r w:rsidRPr="00A65307">
              <w:rPr>
                <w:rFonts w:ascii="Arial" w:eastAsia="Calibri" w:hAnsi="Arial" w:cs="Arial"/>
                <w:sz w:val="24"/>
                <w:szCs w:val="24"/>
              </w:rPr>
              <w:t xml:space="preserve">The overarching IFR policy includes the commissioning position for a number of procedures and treatments.  Through the IFR process gender will be addressed in any screening on potential impact for each IFR case if appropriate.  </w:t>
            </w:r>
          </w:p>
        </w:tc>
      </w:tr>
      <w:tr w:rsidR="00D609A7" w:rsidRPr="00A65307" w:rsidTr="00D86AAC">
        <w:trPr>
          <w:trHeight w:val="567"/>
        </w:trPr>
        <w:tc>
          <w:tcPr>
            <w:tcW w:w="2268" w:type="dxa"/>
            <w:shd w:val="pct12" w:color="auto" w:fill="auto"/>
            <w:vAlign w:val="center"/>
          </w:tcPr>
          <w:p w:rsidR="00D609A7" w:rsidRPr="00A65307" w:rsidRDefault="00D609A7" w:rsidP="00D86AAC">
            <w:pPr>
              <w:rPr>
                <w:rFonts w:ascii="Arial" w:eastAsia="Calibri" w:hAnsi="Arial" w:cs="Arial"/>
                <w:b/>
                <w:sz w:val="24"/>
                <w:szCs w:val="24"/>
              </w:rPr>
            </w:pPr>
            <w:r w:rsidRPr="00A65307">
              <w:rPr>
                <w:rFonts w:ascii="Arial" w:eastAsia="Calibri" w:hAnsi="Arial" w:cs="Arial"/>
                <w:b/>
                <w:sz w:val="24"/>
                <w:szCs w:val="24"/>
              </w:rPr>
              <w:t>Transgender People</w:t>
            </w:r>
          </w:p>
        </w:tc>
        <w:tc>
          <w:tcPr>
            <w:tcW w:w="1560"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6237" w:type="dxa"/>
          </w:tcPr>
          <w:p w:rsidR="00D609A7" w:rsidRPr="00A65307" w:rsidRDefault="00D609A7" w:rsidP="00D86AAC">
            <w:pPr>
              <w:rPr>
                <w:rFonts w:ascii="Arial" w:eastAsia="Calibri" w:hAnsi="Arial" w:cs="Arial"/>
                <w:sz w:val="24"/>
                <w:szCs w:val="24"/>
              </w:rPr>
            </w:pPr>
            <w:r w:rsidRPr="00A65307">
              <w:rPr>
                <w:rFonts w:ascii="Arial" w:eastAsia="Calibri" w:hAnsi="Arial" w:cs="Arial"/>
                <w:sz w:val="24"/>
                <w:szCs w:val="24"/>
              </w:rPr>
              <w:t xml:space="preserve">The overarching IFR policy includes the commissioning position for a number of procedures and treatments.  Through the IFR process Transgender people will be addressed in any screening on potential impact for each IFR case if appropriate.  </w:t>
            </w:r>
          </w:p>
        </w:tc>
      </w:tr>
      <w:tr w:rsidR="00D609A7" w:rsidRPr="00A65307" w:rsidTr="00D86AAC">
        <w:trPr>
          <w:trHeight w:val="567"/>
        </w:trPr>
        <w:tc>
          <w:tcPr>
            <w:tcW w:w="2268" w:type="dxa"/>
            <w:shd w:val="pct12" w:color="auto" w:fill="auto"/>
            <w:vAlign w:val="center"/>
          </w:tcPr>
          <w:p w:rsidR="00D609A7" w:rsidRPr="00A65307" w:rsidRDefault="00D609A7" w:rsidP="00D86AAC">
            <w:pPr>
              <w:rPr>
                <w:rFonts w:ascii="Arial" w:eastAsia="Calibri" w:hAnsi="Arial" w:cs="Arial"/>
                <w:b/>
                <w:sz w:val="24"/>
                <w:szCs w:val="24"/>
              </w:rPr>
            </w:pPr>
            <w:r w:rsidRPr="00A65307">
              <w:rPr>
                <w:rFonts w:ascii="Arial" w:eastAsia="Calibri" w:hAnsi="Arial" w:cs="Arial"/>
                <w:b/>
                <w:sz w:val="24"/>
                <w:szCs w:val="24"/>
              </w:rPr>
              <w:t>Pregnancy and Maternity</w:t>
            </w:r>
          </w:p>
        </w:tc>
        <w:tc>
          <w:tcPr>
            <w:tcW w:w="1560"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6237" w:type="dxa"/>
          </w:tcPr>
          <w:p w:rsidR="00D609A7" w:rsidRPr="00A65307" w:rsidRDefault="00D609A7" w:rsidP="00D86AAC">
            <w:pPr>
              <w:rPr>
                <w:rFonts w:ascii="Arial" w:eastAsia="Calibri" w:hAnsi="Arial" w:cs="Arial"/>
                <w:sz w:val="24"/>
                <w:szCs w:val="24"/>
              </w:rPr>
            </w:pPr>
            <w:r w:rsidRPr="00A65307">
              <w:rPr>
                <w:rFonts w:ascii="Arial" w:eastAsia="Calibri" w:hAnsi="Arial" w:cs="Arial"/>
                <w:sz w:val="24"/>
                <w:szCs w:val="24"/>
              </w:rPr>
              <w:t xml:space="preserve">The overarching IFR policy includes the commissioning position for a number of procedures and treatments.  Through the IFR process pregnancy and maternity will be addressed in any screening on potential impact for each IFR if appropriate.  </w:t>
            </w:r>
          </w:p>
        </w:tc>
      </w:tr>
      <w:tr w:rsidR="00D609A7" w:rsidRPr="00A65307" w:rsidTr="00D86AAC">
        <w:trPr>
          <w:trHeight w:val="567"/>
        </w:trPr>
        <w:tc>
          <w:tcPr>
            <w:tcW w:w="2268" w:type="dxa"/>
            <w:shd w:val="pct12" w:color="auto" w:fill="auto"/>
            <w:vAlign w:val="center"/>
          </w:tcPr>
          <w:p w:rsidR="00D609A7" w:rsidRPr="00A65307" w:rsidRDefault="00D609A7" w:rsidP="00D86AAC">
            <w:pPr>
              <w:rPr>
                <w:rFonts w:ascii="Arial" w:eastAsia="Calibri" w:hAnsi="Arial" w:cs="Arial"/>
                <w:b/>
                <w:sz w:val="24"/>
                <w:szCs w:val="24"/>
              </w:rPr>
            </w:pPr>
            <w:r w:rsidRPr="00A65307">
              <w:rPr>
                <w:rFonts w:ascii="Arial" w:eastAsia="Calibri" w:hAnsi="Arial" w:cs="Arial"/>
                <w:b/>
                <w:sz w:val="24"/>
                <w:szCs w:val="24"/>
              </w:rPr>
              <w:t>Marital Status</w:t>
            </w:r>
          </w:p>
        </w:tc>
        <w:tc>
          <w:tcPr>
            <w:tcW w:w="1560"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b/>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6237" w:type="dxa"/>
          </w:tcPr>
          <w:p w:rsidR="00D609A7" w:rsidRPr="00A65307" w:rsidRDefault="00D609A7" w:rsidP="00D86AAC">
            <w:pPr>
              <w:rPr>
                <w:rFonts w:ascii="Arial" w:eastAsia="Calibri" w:hAnsi="Arial" w:cs="Arial"/>
                <w:sz w:val="24"/>
                <w:szCs w:val="24"/>
              </w:rPr>
            </w:pPr>
            <w:r w:rsidRPr="00A65307">
              <w:rPr>
                <w:rFonts w:ascii="Arial" w:eastAsia="Calibri" w:hAnsi="Arial" w:cs="Arial"/>
                <w:sz w:val="24"/>
                <w:szCs w:val="24"/>
              </w:rPr>
              <w:t xml:space="preserve">The overarching IFR policy includes the commissioning position for a number of procedures and treatments.  Through the IFR process marital status will be addressed in any screening on potential impact for each IFR if appropriate.  </w:t>
            </w:r>
          </w:p>
        </w:tc>
      </w:tr>
      <w:tr w:rsidR="00D609A7" w:rsidRPr="00A65307" w:rsidTr="00D86AAC">
        <w:trPr>
          <w:trHeight w:val="567"/>
        </w:trPr>
        <w:tc>
          <w:tcPr>
            <w:tcW w:w="2268" w:type="dxa"/>
            <w:shd w:val="pct12" w:color="auto" w:fill="auto"/>
            <w:vAlign w:val="center"/>
          </w:tcPr>
          <w:p w:rsidR="00D609A7" w:rsidRPr="00A65307" w:rsidRDefault="00D609A7" w:rsidP="00D86AAC">
            <w:pPr>
              <w:rPr>
                <w:rFonts w:ascii="Arial" w:eastAsia="Calibri" w:hAnsi="Arial" w:cs="Arial"/>
                <w:b/>
                <w:sz w:val="24"/>
                <w:szCs w:val="24"/>
              </w:rPr>
            </w:pPr>
            <w:r w:rsidRPr="00A65307">
              <w:rPr>
                <w:rFonts w:ascii="Arial" w:eastAsia="Calibri" w:hAnsi="Arial" w:cs="Arial"/>
                <w:b/>
                <w:sz w:val="24"/>
                <w:szCs w:val="24"/>
              </w:rPr>
              <w:t>Religion and Belief</w:t>
            </w:r>
          </w:p>
        </w:tc>
        <w:tc>
          <w:tcPr>
            <w:tcW w:w="1560"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1559" w:type="dxa"/>
            <w:vAlign w:val="center"/>
          </w:tcPr>
          <w:p w:rsidR="00D609A7" w:rsidRPr="00A65307" w:rsidRDefault="00D609A7" w:rsidP="00D86AAC">
            <w:pPr>
              <w:spacing w:after="200" w:line="276" w:lineRule="auto"/>
              <w:jc w:val="center"/>
              <w:rPr>
                <w:rFonts w:ascii="Calibri" w:eastAsia="Calibri" w:hAnsi="Calibri" w:cs="Times New Roman"/>
                <w:sz w:val="24"/>
                <w:szCs w:val="24"/>
              </w:rPr>
            </w:pPr>
            <w:r w:rsidRPr="00A65307">
              <w:rPr>
                <w:rFonts w:ascii="Wingdings" w:eastAsia="Calibri" w:hAnsi="Wingdings" w:cs="Times New Roman"/>
                <w:sz w:val="36"/>
                <w:szCs w:val="36"/>
              </w:rPr>
              <w:t></w:t>
            </w:r>
          </w:p>
        </w:tc>
        <w:tc>
          <w:tcPr>
            <w:tcW w:w="6237" w:type="dxa"/>
          </w:tcPr>
          <w:p w:rsidR="00D609A7" w:rsidRPr="00A65307" w:rsidRDefault="00D609A7" w:rsidP="00D86AAC">
            <w:pPr>
              <w:rPr>
                <w:rFonts w:ascii="Arial" w:eastAsia="Calibri" w:hAnsi="Arial" w:cs="Arial"/>
                <w:sz w:val="24"/>
                <w:szCs w:val="24"/>
              </w:rPr>
            </w:pPr>
            <w:r w:rsidRPr="00A65307">
              <w:rPr>
                <w:rFonts w:ascii="Arial" w:eastAsia="Calibri" w:hAnsi="Arial" w:cs="Arial"/>
                <w:sz w:val="24"/>
                <w:szCs w:val="24"/>
              </w:rPr>
              <w:t xml:space="preserve">The overarching IFR policy includes the commissioning position for a number of procedures and treatments.  Through the IFR process Religion and belief will be addressed in any screening on potential impact for each IFR if appropriate.  </w:t>
            </w:r>
          </w:p>
        </w:tc>
      </w:tr>
    </w:tbl>
    <w:p w:rsidR="00D609A7" w:rsidRPr="00A65307" w:rsidRDefault="00D609A7" w:rsidP="00D609A7">
      <w:pPr>
        <w:rPr>
          <w:rFonts w:ascii="Arial" w:hAnsi="Arial" w:cs="Arial"/>
          <w:sz w:val="24"/>
          <w:szCs w:val="24"/>
        </w:rPr>
        <w:sectPr w:rsidR="00D609A7" w:rsidRPr="00A65307" w:rsidSect="008F36AE">
          <w:pgSz w:w="16838" w:h="11906" w:orient="landscape"/>
          <w:pgMar w:top="1440" w:right="1440" w:bottom="1440" w:left="1440" w:header="567" w:footer="567" w:gutter="0"/>
          <w:cols w:space="708"/>
          <w:docGrid w:linePitch="360"/>
        </w:sectPr>
      </w:pPr>
    </w:p>
    <w:tbl>
      <w:tblPr>
        <w:tblpPr w:leftFromText="180" w:rightFromText="180" w:vertAnchor="text" w:horzAnchor="margin" w:tblpY="91"/>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2474"/>
      </w:tblGrid>
      <w:tr w:rsidR="00D609A7" w:rsidRPr="00A65307" w:rsidTr="00D86AAC">
        <w:trPr>
          <w:trHeight w:val="1644"/>
        </w:trPr>
        <w:tc>
          <w:tcPr>
            <w:tcW w:w="2551" w:type="dxa"/>
            <w:shd w:val="pct12" w:color="auto" w:fill="auto"/>
            <w:vAlign w:val="center"/>
          </w:tcPr>
          <w:p w:rsidR="00D609A7" w:rsidRPr="00A65307" w:rsidRDefault="00D609A7" w:rsidP="00D86AAC">
            <w:pPr>
              <w:rPr>
                <w:rFonts w:ascii="Arial" w:eastAsia="Calibri" w:hAnsi="Arial" w:cs="Arial"/>
                <w:b/>
                <w:sz w:val="24"/>
                <w:szCs w:val="24"/>
              </w:rPr>
            </w:pPr>
            <w:r w:rsidRPr="00A65307">
              <w:rPr>
                <w:rFonts w:ascii="Arial" w:eastAsia="Calibri" w:hAnsi="Arial" w:cs="Arial"/>
                <w:b/>
                <w:sz w:val="24"/>
                <w:szCs w:val="24"/>
              </w:rPr>
              <w:lastRenderedPageBreak/>
              <w:t>Reasoning</w:t>
            </w:r>
          </w:p>
        </w:tc>
        <w:tc>
          <w:tcPr>
            <w:tcW w:w="12474" w:type="dxa"/>
            <w:vAlign w:val="center"/>
          </w:tcPr>
          <w:p w:rsidR="00D609A7" w:rsidRPr="00A65307" w:rsidRDefault="00D609A7" w:rsidP="00D86AAC">
            <w:pPr>
              <w:rPr>
                <w:rFonts w:ascii="Arial" w:eastAsia="Calibri" w:hAnsi="Arial" w:cs="Arial"/>
                <w:sz w:val="24"/>
                <w:szCs w:val="24"/>
              </w:rPr>
            </w:pPr>
            <w:r w:rsidRPr="00A65307">
              <w:rPr>
                <w:rFonts w:ascii="Arial" w:eastAsia="Calibri" w:hAnsi="Arial" w:cs="Arial"/>
                <w:sz w:val="24"/>
                <w:szCs w:val="24"/>
              </w:rPr>
              <w:t>The ethos of the IFR process ensures that decisions are made based on clinical grounds and that people are not disadvantaged because of a protected characteristic, without an objectively justifiable reason.</w:t>
            </w:r>
          </w:p>
        </w:tc>
      </w:tr>
      <w:tr w:rsidR="00D609A7" w:rsidRPr="00A65307" w:rsidTr="00D86AAC">
        <w:trPr>
          <w:trHeight w:val="70"/>
        </w:trPr>
        <w:tc>
          <w:tcPr>
            <w:tcW w:w="15025" w:type="dxa"/>
            <w:gridSpan w:val="2"/>
            <w:shd w:val="pct12" w:color="auto" w:fill="000000"/>
          </w:tcPr>
          <w:p w:rsidR="00D609A7" w:rsidRPr="00A65307" w:rsidRDefault="00D609A7" w:rsidP="00D86AAC">
            <w:pPr>
              <w:tabs>
                <w:tab w:val="left" w:pos="9870"/>
              </w:tabs>
              <w:ind w:left="34"/>
              <w:jc w:val="center"/>
              <w:rPr>
                <w:rFonts w:ascii="Calibri" w:eastAsia="Calibri" w:hAnsi="Calibri" w:cs="Times New Roman"/>
                <w:b/>
                <w:sz w:val="38"/>
                <w:szCs w:val="38"/>
              </w:rPr>
            </w:pPr>
            <w:r w:rsidRPr="00A65307">
              <w:rPr>
                <w:rFonts w:ascii="Calibri" w:eastAsia="Calibri" w:hAnsi="Calibri" w:cs="Times New Roman"/>
                <w:b/>
                <w:sz w:val="38"/>
                <w:szCs w:val="38"/>
              </w:rPr>
              <w:t>If there is no positive or negative impact on any of the Nine Protected Characteristics go to Section 7</w:t>
            </w:r>
          </w:p>
        </w:tc>
      </w:tr>
    </w:tbl>
    <w:p w:rsidR="00D609A7" w:rsidRPr="00A65307" w:rsidRDefault="00D609A7" w:rsidP="00D609A7">
      <w:pPr>
        <w:ind w:left="1080"/>
        <w:rPr>
          <w:rFonts w:ascii="Arial" w:hAnsi="Arial" w:cs="Arial"/>
          <w:sz w:val="24"/>
          <w:szCs w:val="24"/>
        </w:rPr>
      </w:pPr>
    </w:p>
    <w:p w:rsidR="00D609A7" w:rsidRPr="00A65307" w:rsidRDefault="00D609A7" w:rsidP="00D609A7">
      <w:pPr>
        <w:ind w:left="1080"/>
        <w:rPr>
          <w:rFonts w:ascii="Arial" w:hAnsi="Arial" w:cs="Arial"/>
          <w:sz w:val="24"/>
          <w:szCs w:val="24"/>
        </w:rPr>
      </w:pPr>
    </w:p>
    <w:p w:rsidR="00D609A7" w:rsidRPr="00A65307" w:rsidRDefault="00D609A7" w:rsidP="00D609A7">
      <w:pPr>
        <w:ind w:left="1080"/>
        <w:rPr>
          <w:rFonts w:ascii="Arial" w:hAnsi="Arial" w:cs="Arial"/>
          <w:sz w:val="24"/>
          <w:szCs w:val="24"/>
        </w:rPr>
      </w:pPr>
    </w:p>
    <w:p w:rsidR="00D609A7" w:rsidRPr="00A65307" w:rsidRDefault="00D609A7" w:rsidP="00D609A7">
      <w:pPr>
        <w:ind w:left="1080"/>
        <w:rPr>
          <w:rFonts w:ascii="Arial" w:hAnsi="Arial" w:cs="Arial"/>
          <w:sz w:val="24"/>
          <w:szCs w:val="24"/>
        </w:rPr>
      </w:pPr>
    </w:p>
    <w:p w:rsidR="00D609A7" w:rsidRPr="00A65307" w:rsidRDefault="00D609A7" w:rsidP="00D609A7">
      <w:pPr>
        <w:tabs>
          <w:tab w:val="left" w:pos="1425"/>
        </w:tabs>
        <w:rPr>
          <w:rFonts w:ascii="Arial" w:hAnsi="Arial" w:cs="Arial"/>
          <w:sz w:val="24"/>
          <w:szCs w:val="24"/>
        </w:rPr>
        <w:sectPr w:rsidR="00D609A7" w:rsidRPr="00A65307" w:rsidSect="008F36AE">
          <w:pgSz w:w="16838" w:h="11906" w:orient="landscape"/>
          <w:pgMar w:top="1440" w:right="1440" w:bottom="1440" w:left="1440" w:header="567" w:footer="567" w:gutter="0"/>
          <w:cols w:space="708"/>
          <w:docGrid w:linePitch="360"/>
        </w:sectPr>
      </w:pPr>
      <w:r w:rsidRPr="00A65307">
        <w:rPr>
          <w:rFonts w:ascii="Arial" w:hAnsi="Arial" w:cs="Arial"/>
          <w:sz w:val="24"/>
          <w:szCs w:val="24"/>
        </w:rPr>
        <w:tab/>
      </w: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544"/>
      </w:tblGrid>
      <w:tr w:rsidR="00D609A7" w:rsidRPr="00A65307" w:rsidTr="00D86AAC">
        <w:trPr>
          <w:trHeight w:val="70"/>
          <w:jc w:val="center"/>
        </w:trPr>
        <w:tc>
          <w:tcPr>
            <w:tcW w:w="9716" w:type="dxa"/>
            <w:gridSpan w:val="2"/>
            <w:shd w:val="pct12" w:color="auto" w:fill="000000"/>
          </w:tcPr>
          <w:p w:rsidR="00D609A7" w:rsidRPr="00A65307" w:rsidRDefault="00D609A7" w:rsidP="00D86AAC">
            <w:pPr>
              <w:rPr>
                <w:rFonts w:ascii="Calibri" w:eastAsia="Calibri" w:hAnsi="Calibri" w:cs="Times New Roman"/>
              </w:rPr>
            </w:pPr>
          </w:p>
          <w:p w:rsidR="00D609A7" w:rsidRPr="00A65307" w:rsidRDefault="00D609A7" w:rsidP="00D609A7">
            <w:pPr>
              <w:pStyle w:val="ListParagraph"/>
              <w:numPr>
                <w:ilvl w:val="0"/>
                <w:numId w:val="1"/>
              </w:numPr>
              <w:spacing w:after="200" w:line="276" w:lineRule="auto"/>
              <w:rPr>
                <w:rFonts w:ascii="Calibri" w:eastAsia="Calibri" w:hAnsi="Calibri" w:cs="Times New Roman"/>
                <w:b/>
              </w:rPr>
            </w:pPr>
            <w:r w:rsidRPr="00A65307">
              <w:rPr>
                <w:rFonts w:ascii="Calibri" w:eastAsia="Calibri" w:hAnsi="Calibri" w:cs="Times New Roman"/>
              </w:rPr>
              <w:br w:type="page"/>
            </w:r>
            <w:r w:rsidRPr="00A65307">
              <w:rPr>
                <w:rFonts w:ascii="Calibri" w:eastAsia="Calibri" w:hAnsi="Calibri" w:cs="Times New Roman"/>
                <w:b/>
                <w:sz w:val="40"/>
                <w:szCs w:val="40"/>
              </w:rPr>
              <w:t>Equality Impact Analysis: Local Profile Data</w:t>
            </w:r>
          </w:p>
          <w:p w:rsidR="00D609A7" w:rsidRPr="00A65307" w:rsidRDefault="00D609A7" w:rsidP="00D86AAC">
            <w:pPr>
              <w:rPr>
                <w:rFonts w:ascii="Calibri" w:eastAsia="Calibri" w:hAnsi="Calibri" w:cs="Times New Roman"/>
                <w:noProof/>
                <w:sz w:val="16"/>
                <w:szCs w:val="16"/>
                <w:lang w:eastAsia="en-GB"/>
              </w:rPr>
            </w:pPr>
            <w:r w:rsidRPr="00A65307">
              <w:rPr>
                <w:rFonts w:ascii="Calibri" w:eastAsia="Calibri" w:hAnsi="Calibri" w:cs="Times New Roman"/>
                <w:noProof/>
                <w:sz w:val="16"/>
                <w:szCs w:val="16"/>
                <w:lang w:eastAsia="en-GB"/>
              </w:rPr>
              <w:t xml:space="preserve">     </w:t>
            </w:r>
          </w:p>
        </w:tc>
      </w:tr>
      <w:tr w:rsidR="00D609A7" w:rsidRPr="00A65307" w:rsidTr="00D86AAC">
        <w:tblPrEx>
          <w:tblLook w:val="01E0" w:firstRow="1" w:lastRow="1" w:firstColumn="1" w:lastColumn="1" w:noHBand="0" w:noVBand="0"/>
        </w:tblPrEx>
        <w:trPr>
          <w:trHeight w:val="1011"/>
          <w:jc w:val="center"/>
        </w:trPr>
        <w:tc>
          <w:tcPr>
            <w:tcW w:w="9716" w:type="dxa"/>
            <w:gridSpan w:val="2"/>
            <w:shd w:val="clear" w:color="auto" w:fill="D9D9D9"/>
            <w:vAlign w:val="center"/>
          </w:tcPr>
          <w:p w:rsidR="00D609A7" w:rsidRPr="00A65307" w:rsidRDefault="00D609A7" w:rsidP="00D86AAC">
            <w:pPr>
              <w:spacing w:after="200" w:line="276" w:lineRule="auto"/>
              <w:rPr>
                <w:rFonts w:ascii="Arial" w:eastAsia="Calibri" w:hAnsi="Arial" w:cs="Arial"/>
                <w:sz w:val="28"/>
                <w:szCs w:val="28"/>
              </w:rPr>
            </w:pPr>
            <w:r w:rsidRPr="00A65307">
              <w:rPr>
                <w:rFonts w:ascii="Arial" w:eastAsia="Calibri" w:hAnsi="Arial" w:cs="Arial"/>
                <w:b/>
                <w:sz w:val="28"/>
                <w:szCs w:val="28"/>
              </w:rPr>
              <w:t xml:space="preserve">Local Profile/Demography of the Groups affected </w:t>
            </w:r>
            <w:r w:rsidRPr="00A65307">
              <w:rPr>
                <w:rFonts w:ascii="Arial" w:eastAsia="Calibri" w:hAnsi="Arial" w:cs="Arial"/>
                <w:sz w:val="28"/>
                <w:szCs w:val="28"/>
              </w:rPr>
              <w:t xml:space="preserve">(population figures) </w:t>
            </w:r>
          </w:p>
        </w:tc>
      </w:tr>
      <w:tr w:rsidR="00D609A7" w:rsidRPr="00A65307" w:rsidTr="00D86AAC">
        <w:tblPrEx>
          <w:tblLook w:val="01E0" w:firstRow="1" w:lastRow="1" w:firstColumn="1" w:lastColumn="1" w:noHBand="0" w:noVBand="0"/>
        </w:tblPrEx>
        <w:trPr>
          <w:trHeight w:val="840"/>
          <w:jc w:val="center"/>
        </w:trPr>
        <w:tc>
          <w:tcPr>
            <w:tcW w:w="3172" w:type="dxa"/>
            <w:shd w:val="clear" w:color="auto" w:fill="D9D9D9"/>
          </w:tcPr>
          <w:p w:rsidR="00D609A7" w:rsidRPr="00A65307" w:rsidRDefault="00D609A7" w:rsidP="00D86AAC">
            <w:pPr>
              <w:spacing w:after="200" w:line="276" w:lineRule="auto"/>
              <w:rPr>
                <w:rFonts w:ascii="Arial" w:eastAsia="Calibri" w:hAnsi="Arial" w:cs="Arial"/>
                <w:b/>
                <w:sz w:val="28"/>
                <w:szCs w:val="28"/>
              </w:rPr>
            </w:pPr>
            <w:r w:rsidRPr="00A65307">
              <w:rPr>
                <w:rFonts w:ascii="Arial" w:eastAsia="Calibri" w:hAnsi="Arial" w:cs="Arial"/>
                <w:b/>
                <w:sz w:val="28"/>
                <w:szCs w:val="28"/>
              </w:rPr>
              <w:t xml:space="preserve">General </w:t>
            </w:r>
          </w:p>
        </w:tc>
        <w:tc>
          <w:tcPr>
            <w:tcW w:w="6544" w:type="dxa"/>
          </w:tcPr>
          <w:p w:rsidR="00D609A7" w:rsidRPr="00A65307" w:rsidRDefault="00D609A7" w:rsidP="00D86AAC">
            <w:pPr>
              <w:spacing w:after="200" w:line="276" w:lineRule="auto"/>
              <w:rPr>
                <w:rFonts w:ascii="Arial" w:eastAsia="Calibri" w:hAnsi="Arial" w:cs="Arial"/>
                <w:sz w:val="24"/>
                <w:szCs w:val="24"/>
              </w:rPr>
            </w:pPr>
            <w:r w:rsidRPr="00A65307">
              <w:rPr>
                <w:rFonts w:ascii="Arial" w:eastAsia="Calibri" w:hAnsi="Arial" w:cs="Arial"/>
                <w:sz w:val="24"/>
                <w:szCs w:val="24"/>
              </w:rPr>
              <w:t xml:space="preserve">North Lincolnshire sits on the south side of the Humber estuary.  There are 21 GP practices covering a population of approximately 167,400(2012) </w:t>
            </w:r>
          </w:p>
        </w:tc>
      </w:tr>
      <w:tr w:rsidR="00D609A7" w:rsidRPr="00A65307" w:rsidTr="00D86AAC">
        <w:tblPrEx>
          <w:tblLook w:val="01E0" w:firstRow="1" w:lastRow="1" w:firstColumn="1" w:lastColumn="1" w:noHBand="0" w:noVBand="0"/>
        </w:tblPrEx>
        <w:trPr>
          <w:trHeight w:val="1405"/>
          <w:jc w:val="center"/>
        </w:trPr>
        <w:tc>
          <w:tcPr>
            <w:tcW w:w="3172" w:type="dxa"/>
            <w:shd w:val="clear" w:color="auto" w:fill="D9D9D9"/>
          </w:tcPr>
          <w:p w:rsidR="00D609A7" w:rsidRPr="00A65307" w:rsidRDefault="00D609A7" w:rsidP="00D86AAC">
            <w:pPr>
              <w:spacing w:after="200" w:line="276" w:lineRule="auto"/>
              <w:rPr>
                <w:rFonts w:ascii="Arial" w:eastAsia="Calibri" w:hAnsi="Arial" w:cs="Arial"/>
                <w:b/>
                <w:sz w:val="28"/>
                <w:szCs w:val="28"/>
              </w:rPr>
            </w:pPr>
            <w:r w:rsidRPr="00A65307">
              <w:rPr>
                <w:rFonts w:ascii="Arial" w:eastAsia="Calibri" w:hAnsi="Arial" w:cs="Arial"/>
                <w:b/>
                <w:sz w:val="28"/>
                <w:szCs w:val="28"/>
              </w:rPr>
              <w:t>Age</w:t>
            </w:r>
          </w:p>
        </w:tc>
        <w:tc>
          <w:tcPr>
            <w:tcW w:w="6544" w:type="dxa"/>
          </w:tcPr>
          <w:p w:rsidR="00D609A7" w:rsidRPr="00A65307" w:rsidRDefault="00D609A7" w:rsidP="00D86AAC">
            <w:pPr>
              <w:spacing w:after="200" w:line="276" w:lineRule="auto"/>
              <w:rPr>
                <w:rFonts w:ascii="Arial" w:eastAsia="Calibri" w:hAnsi="Arial" w:cs="Arial"/>
                <w:sz w:val="24"/>
                <w:szCs w:val="24"/>
              </w:rPr>
            </w:pPr>
            <w:r w:rsidRPr="00A65307">
              <w:rPr>
                <w:rFonts w:ascii="Arial" w:eastAsia="Calibri" w:hAnsi="Arial" w:cs="Arial"/>
                <w:sz w:val="24"/>
                <w:szCs w:val="24"/>
              </w:rPr>
              <w:t>Population remains slightly older than the national and regional average.  This trend looks to continue; by 2015 population is expected to rise by a further 8% and the older population by 26%.  This compares with 5.5%and 17% respectively across the country as a whole.</w:t>
            </w:r>
          </w:p>
        </w:tc>
      </w:tr>
      <w:tr w:rsidR="00D609A7" w:rsidRPr="00A65307" w:rsidTr="00D86AAC">
        <w:tblPrEx>
          <w:tblLook w:val="01E0" w:firstRow="1" w:lastRow="1" w:firstColumn="1" w:lastColumn="1" w:noHBand="0" w:noVBand="0"/>
        </w:tblPrEx>
        <w:trPr>
          <w:trHeight w:val="2334"/>
          <w:jc w:val="center"/>
        </w:trPr>
        <w:tc>
          <w:tcPr>
            <w:tcW w:w="3172" w:type="dxa"/>
            <w:shd w:val="clear" w:color="auto" w:fill="D9D9D9"/>
          </w:tcPr>
          <w:p w:rsidR="00D609A7" w:rsidRPr="00A65307" w:rsidRDefault="00D609A7" w:rsidP="00D86AAC">
            <w:pPr>
              <w:spacing w:after="200" w:line="276" w:lineRule="auto"/>
              <w:rPr>
                <w:rFonts w:ascii="Arial" w:eastAsia="Calibri" w:hAnsi="Arial" w:cs="Arial"/>
                <w:b/>
                <w:sz w:val="28"/>
                <w:szCs w:val="28"/>
              </w:rPr>
            </w:pPr>
            <w:r w:rsidRPr="00A65307">
              <w:rPr>
                <w:rFonts w:ascii="Arial" w:eastAsia="Calibri" w:hAnsi="Arial" w:cs="Arial"/>
                <w:b/>
                <w:sz w:val="28"/>
                <w:szCs w:val="28"/>
              </w:rPr>
              <w:t>Race</w:t>
            </w:r>
          </w:p>
        </w:tc>
        <w:tc>
          <w:tcPr>
            <w:tcW w:w="6544" w:type="dxa"/>
          </w:tcPr>
          <w:p w:rsidR="00D609A7" w:rsidRPr="00A65307" w:rsidRDefault="00D609A7" w:rsidP="00D86AAC">
            <w:pPr>
              <w:spacing w:after="200" w:line="276" w:lineRule="auto"/>
              <w:rPr>
                <w:rFonts w:ascii="Arial" w:eastAsia="Calibri" w:hAnsi="Arial" w:cs="Arial"/>
                <w:sz w:val="24"/>
                <w:szCs w:val="24"/>
              </w:rPr>
            </w:pPr>
            <w:r w:rsidRPr="00A65307">
              <w:rPr>
                <w:rFonts w:ascii="Arial" w:eastAsia="Calibri" w:hAnsi="Arial" w:cs="Arial"/>
                <w:sz w:val="24"/>
                <w:szCs w:val="24"/>
              </w:rPr>
              <w:t xml:space="preserve">The Census 2011 indicates the race of the population in North Lincolnshire CCG as:  </w:t>
            </w:r>
          </w:p>
          <w:p w:rsidR="00D609A7" w:rsidRPr="00A65307" w:rsidRDefault="00D609A7" w:rsidP="00D86AAC">
            <w:pPr>
              <w:spacing w:line="276" w:lineRule="auto"/>
              <w:rPr>
                <w:rFonts w:ascii="Arial" w:eastAsia="Calibri" w:hAnsi="Arial" w:cs="Arial"/>
                <w:sz w:val="24"/>
                <w:szCs w:val="24"/>
              </w:rPr>
            </w:pPr>
            <w:r w:rsidRPr="00A65307">
              <w:rPr>
                <w:rFonts w:ascii="Arial" w:eastAsia="Calibri" w:hAnsi="Arial" w:cs="Arial"/>
                <w:sz w:val="24"/>
                <w:szCs w:val="24"/>
              </w:rPr>
              <w:t>White 96.7%</w:t>
            </w:r>
          </w:p>
          <w:p w:rsidR="00D609A7" w:rsidRPr="00A65307" w:rsidRDefault="00D609A7" w:rsidP="00D86AAC">
            <w:pPr>
              <w:spacing w:line="276" w:lineRule="auto"/>
              <w:rPr>
                <w:rFonts w:ascii="Arial" w:eastAsia="Calibri" w:hAnsi="Arial" w:cs="Arial"/>
                <w:sz w:val="24"/>
                <w:szCs w:val="24"/>
              </w:rPr>
            </w:pPr>
            <w:r w:rsidRPr="00A65307">
              <w:rPr>
                <w:rFonts w:ascii="Arial" w:eastAsia="Calibri" w:hAnsi="Arial" w:cs="Arial"/>
                <w:sz w:val="24"/>
                <w:szCs w:val="24"/>
              </w:rPr>
              <w:t>Mixed 2.7%</w:t>
            </w:r>
          </w:p>
          <w:p w:rsidR="00D609A7" w:rsidRPr="00A65307" w:rsidRDefault="00D609A7" w:rsidP="00D86AAC">
            <w:pPr>
              <w:spacing w:line="276" w:lineRule="auto"/>
              <w:rPr>
                <w:rFonts w:ascii="Arial" w:eastAsia="Calibri" w:hAnsi="Arial" w:cs="Arial"/>
                <w:sz w:val="24"/>
                <w:szCs w:val="24"/>
              </w:rPr>
            </w:pPr>
            <w:r w:rsidRPr="00A65307">
              <w:rPr>
                <w:rFonts w:ascii="Arial" w:eastAsia="Calibri" w:hAnsi="Arial" w:cs="Arial"/>
                <w:sz w:val="24"/>
                <w:szCs w:val="24"/>
              </w:rPr>
              <w:t>Asian 0.3%</w:t>
            </w:r>
          </w:p>
          <w:p w:rsidR="00D609A7" w:rsidRPr="00A65307" w:rsidRDefault="00D609A7" w:rsidP="00D86AAC">
            <w:pPr>
              <w:spacing w:line="276" w:lineRule="auto"/>
              <w:rPr>
                <w:rFonts w:ascii="Arial" w:eastAsia="Calibri" w:hAnsi="Arial" w:cs="Arial"/>
                <w:sz w:val="24"/>
                <w:szCs w:val="24"/>
              </w:rPr>
            </w:pPr>
            <w:r w:rsidRPr="00A65307">
              <w:rPr>
                <w:rFonts w:ascii="Arial" w:eastAsia="Calibri" w:hAnsi="Arial" w:cs="Arial"/>
                <w:sz w:val="24"/>
                <w:szCs w:val="24"/>
              </w:rPr>
              <w:t>Black 0.3 %</w:t>
            </w:r>
          </w:p>
        </w:tc>
      </w:tr>
      <w:tr w:rsidR="00D609A7" w:rsidRPr="00A65307" w:rsidTr="00D86AAC">
        <w:tblPrEx>
          <w:tblLook w:val="01E0" w:firstRow="1" w:lastRow="1" w:firstColumn="1" w:lastColumn="1" w:noHBand="0" w:noVBand="0"/>
        </w:tblPrEx>
        <w:trPr>
          <w:trHeight w:val="1128"/>
          <w:jc w:val="center"/>
        </w:trPr>
        <w:tc>
          <w:tcPr>
            <w:tcW w:w="3172" w:type="dxa"/>
            <w:shd w:val="clear" w:color="auto" w:fill="D9D9D9"/>
          </w:tcPr>
          <w:p w:rsidR="00D609A7" w:rsidRPr="00A65307" w:rsidRDefault="00D609A7" w:rsidP="00D86AAC">
            <w:pPr>
              <w:spacing w:after="200" w:line="276" w:lineRule="auto"/>
              <w:rPr>
                <w:rFonts w:ascii="Arial" w:eastAsia="Calibri" w:hAnsi="Arial" w:cs="Arial"/>
                <w:b/>
                <w:sz w:val="28"/>
                <w:szCs w:val="28"/>
              </w:rPr>
            </w:pPr>
            <w:r w:rsidRPr="00A65307">
              <w:rPr>
                <w:rFonts w:ascii="Arial" w:eastAsia="Calibri" w:hAnsi="Arial" w:cs="Arial"/>
                <w:b/>
                <w:sz w:val="28"/>
                <w:szCs w:val="28"/>
              </w:rPr>
              <w:t>Sex</w:t>
            </w:r>
          </w:p>
        </w:tc>
        <w:tc>
          <w:tcPr>
            <w:tcW w:w="6544" w:type="dxa"/>
          </w:tcPr>
          <w:p w:rsidR="00D609A7" w:rsidRPr="00A65307" w:rsidRDefault="00D609A7" w:rsidP="00D86AAC">
            <w:pPr>
              <w:spacing w:after="200" w:line="276" w:lineRule="auto"/>
              <w:rPr>
                <w:rFonts w:ascii="Arial" w:eastAsia="Calibri" w:hAnsi="Arial" w:cs="Arial"/>
                <w:sz w:val="24"/>
                <w:szCs w:val="24"/>
              </w:rPr>
            </w:pPr>
            <w:r w:rsidRPr="00A65307">
              <w:rPr>
                <w:rFonts w:ascii="Arial" w:eastAsia="Calibri" w:hAnsi="Arial" w:cs="Arial"/>
                <w:sz w:val="24"/>
                <w:szCs w:val="24"/>
              </w:rPr>
              <w:t>The gender split in the North Lincolnshire CCG area is 49.3 % male and 50.7 % female (2011 Census)</w:t>
            </w:r>
          </w:p>
        </w:tc>
      </w:tr>
      <w:tr w:rsidR="00D609A7" w:rsidRPr="00A65307" w:rsidTr="00D86AAC">
        <w:tblPrEx>
          <w:tblLook w:val="01E0" w:firstRow="1" w:lastRow="1" w:firstColumn="1" w:lastColumn="1" w:noHBand="0" w:noVBand="0"/>
        </w:tblPrEx>
        <w:trPr>
          <w:trHeight w:val="3960"/>
          <w:jc w:val="center"/>
        </w:trPr>
        <w:tc>
          <w:tcPr>
            <w:tcW w:w="3172" w:type="dxa"/>
            <w:shd w:val="clear" w:color="auto" w:fill="D9D9D9"/>
          </w:tcPr>
          <w:p w:rsidR="00D609A7" w:rsidRPr="00A65307" w:rsidRDefault="00D609A7" w:rsidP="00D86AAC">
            <w:pPr>
              <w:spacing w:after="200" w:line="276" w:lineRule="auto"/>
              <w:rPr>
                <w:rFonts w:ascii="Arial" w:eastAsia="Calibri" w:hAnsi="Arial" w:cs="Arial"/>
                <w:b/>
                <w:sz w:val="28"/>
                <w:szCs w:val="28"/>
              </w:rPr>
            </w:pPr>
            <w:r w:rsidRPr="00A65307">
              <w:rPr>
                <w:rFonts w:ascii="Arial" w:eastAsia="Calibri" w:hAnsi="Arial" w:cs="Arial"/>
                <w:b/>
                <w:sz w:val="28"/>
                <w:szCs w:val="28"/>
              </w:rPr>
              <w:t>Gender reassignment</w:t>
            </w:r>
          </w:p>
        </w:tc>
        <w:tc>
          <w:tcPr>
            <w:tcW w:w="6544" w:type="dxa"/>
          </w:tcPr>
          <w:p w:rsidR="00D609A7" w:rsidRPr="00A65307" w:rsidRDefault="00D609A7" w:rsidP="00D86AAC">
            <w:pPr>
              <w:spacing w:after="200" w:line="276" w:lineRule="auto"/>
              <w:rPr>
                <w:rFonts w:ascii="Arial" w:eastAsia="Calibri" w:hAnsi="Arial" w:cs="Arial"/>
                <w:sz w:val="24"/>
                <w:szCs w:val="24"/>
              </w:rPr>
            </w:pPr>
            <w:r w:rsidRPr="00A65307">
              <w:rPr>
                <w:rFonts w:ascii="Arial" w:eastAsia="Calibri" w:hAnsi="Arial" w:cs="Arial"/>
                <w:sz w:val="24"/>
                <w:szCs w:val="24"/>
              </w:rPr>
              <w:t>There are not any official statistics nationally or regionally regarding transgender populations, however, GIRES (Gender Identity Research and Education Society - www.gires.org.uk) estimated that, in 2007, the prevalence of people who had sought medical care for gender variance was 20 per 100,000, i.e. 10,000 people, of whom 6,000 had undergone transition. 80% were assigned as boys at birth (now trans women) and 20% as girls (now trans men). However, there is good reason, based on more recent data from the individual gender identity clinics, to anticipate that the gender balance may eventually become more equal.</w:t>
            </w:r>
          </w:p>
        </w:tc>
      </w:tr>
      <w:tr w:rsidR="00D609A7" w:rsidRPr="00A65307" w:rsidTr="00D86AAC">
        <w:tblPrEx>
          <w:tblLook w:val="01E0" w:firstRow="1" w:lastRow="1" w:firstColumn="1" w:lastColumn="1" w:noHBand="0" w:noVBand="0"/>
        </w:tblPrEx>
        <w:trPr>
          <w:trHeight w:val="800"/>
          <w:jc w:val="center"/>
        </w:trPr>
        <w:tc>
          <w:tcPr>
            <w:tcW w:w="3172" w:type="dxa"/>
            <w:shd w:val="clear" w:color="auto" w:fill="D9D9D9"/>
          </w:tcPr>
          <w:p w:rsidR="00D609A7" w:rsidRPr="00A65307" w:rsidRDefault="00D609A7" w:rsidP="00D86AAC">
            <w:pPr>
              <w:spacing w:after="200" w:line="276" w:lineRule="auto"/>
              <w:rPr>
                <w:rFonts w:ascii="Arial" w:eastAsia="Calibri" w:hAnsi="Arial" w:cs="Arial"/>
                <w:b/>
                <w:sz w:val="28"/>
                <w:szCs w:val="28"/>
              </w:rPr>
            </w:pPr>
            <w:r w:rsidRPr="00A65307">
              <w:rPr>
                <w:rFonts w:ascii="Arial" w:eastAsia="Calibri" w:hAnsi="Arial" w:cs="Arial"/>
                <w:b/>
                <w:sz w:val="28"/>
                <w:szCs w:val="28"/>
              </w:rPr>
              <w:t>Disability</w:t>
            </w:r>
          </w:p>
        </w:tc>
        <w:tc>
          <w:tcPr>
            <w:tcW w:w="6544" w:type="dxa"/>
          </w:tcPr>
          <w:p w:rsidR="00D609A7" w:rsidRPr="00A65307" w:rsidRDefault="00D609A7" w:rsidP="00D86AAC">
            <w:pPr>
              <w:spacing w:after="200" w:line="276" w:lineRule="auto"/>
              <w:rPr>
                <w:rFonts w:ascii="Arial" w:eastAsia="Calibri" w:hAnsi="Arial" w:cs="Arial"/>
                <w:sz w:val="24"/>
                <w:szCs w:val="24"/>
              </w:rPr>
            </w:pPr>
            <w:r w:rsidRPr="00A65307">
              <w:rPr>
                <w:rFonts w:ascii="Arial" w:eastAsia="Calibri" w:hAnsi="Arial" w:cs="Arial"/>
                <w:sz w:val="24"/>
                <w:szCs w:val="24"/>
              </w:rPr>
              <w:t xml:space="preserve">The 2011Census information showed that 19.3% were living with disabilities. </w:t>
            </w:r>
          </w:p>
        </w:tc>
      </w:tr>
      <w:tr w:rsidR="00D609A7" w:rsidRPr="00A65307" w:rsidTr="00D86AAC">
        <w:tblPrEx>
          <w:tblLook w:val="01E0" w:firstRow="1" w:lastRow="1" w:firstColumn="1" w:lastColumn="1" w:noHBand="0" w:noVBand="0"/>
        </w:tblPrEx>
        <w:trPr>
          <w:trHeight w:val="1077"/>
          <w:jc w:val="center"/>
        </w:trPr>
        <w:tc>
          <w:tcPr>
            <w:tcW w:w="3172" w:type="dxa"/>
            <w:shd w:val="clear" w:color="auto" w:fill="D9D9D9"/>
          </w:tcPr>
          <w:p w:rsidR="00D609A7" w:rsidRPr="00A65307" w:rsidRDefault="00D609A7" w:rsidP="00D86AAC">
            <w:pPr>
              <w:spacing w:after="200" w:line="276" w:lineRule="auto"/>
              <w:rPr>
                <w:rFonts w:ascii="Arial" w:eastAsia="Calibri" w:hAnsi="Arial" w:cs="Arial"/>
                <w:b/>
                <w:sz w:val="28"/>
                <w:szCs w:val="28"/>
              </w:rPr>
            </w:pPr>
            <w:r w:rsidRPr="00A65307">
              <w:rPr>
                <w:rFonts w:ascii="Arial" w:eastAsia="Calibri" w:hAnsi="Arial" w:cs="Arial"/>
                <w:b/>
                <w:sz w:val="28"/>
                <w:szCs w:val="28"/>
              </w:rPr>
              <w:lastRenderedPageBreak/>
              <w:t>Sexual Orientation</w:t>
            </w:r>
          </w:p>
        </w:tc>
        <w:tc>
          <w:tcPr>
            <w:tcW w:w="6544" w:type="dxa"/>
          </w:tcPr>
          <w:p w:rsidR="00D609A7" w:rsidRPr="00A65307" w:rsidRDefault="00D609A7" w:rsidP="00D86AAC">
            <w:pPr>
              <w:spacing w:after="200" w:line="276" w:lineRule="auto"/>
              <w:rPr>
                <w:rFonts w:ascii="Arial" w:eastAsia="Calibri" w:hAnsi="Arial" w:cs="Arial"/>
                <w:sz w:val="24"/>
                <w:szCs w:val="24"/>
              </w:rPr>
            </w:pPr>
            <w:r w:rsidRPr="00A65307">
              <w:rPr>
                <w:rFonts w:ascii="Arial" w:eastAsia="Calibri" w:hAnsi="Arial" w:cs="Arial"/>
                <w:sz w:val="24"/>
                <w:szCs w:val="24"/>
              </w:rPr>
              <w:t xml:space="preserve">In relation to sexual orientation, local population data is not known with any certainty. In part, this is because until recently national and local surveys of the population and </w:t>
            </w:r>
          </w:p>
          <w:p w:rsidR="00D609A7" w:rsidRPr="00A65307" w:rsidRDefault="00D609A7" w:rsidP="00D86AAC">
            <w:pPr>
              <w:spacing w:after="200" w:line="276" w:lineRule="auto"/>
              <w:rPr>
                <w:rFonts w:ascii="Arial" w:eastAsia="Calibri" w:hAnsi="Arial" w:cs="Arial"/>
                <w:sz w:val="24"/>
                <w:szCs w:val="24"/>
              </w:rPr>
            </w:pPr>
            <w:proofErr w:type="gramStart"/>
            <w:r w:rsidRPr="00A65307">
              <w:rPr>
                <w:rFonts w:ascii="Arial" w:eastAsia="Calibri" w:hAnsi="Arial" w:cs="Arial"/>
                <w:sz w:val="24"/>
                <w:szCs w:val="24"/>
              </w:rPr>
              <w:t>people</w:t>
            </w:r>
            <w:proofErr w:type="gramEnd"/>
            <w:r w:rsidRPr="00A65307">
              <w:rPr>
                <w:rFonts w:ascii="Arial" w:eastAsia="Calibri" w:hAnsi="Arial" w:cs="Arial"/>
                <w:sz w:val="24"/>
                <w:szCs w:val="24"/>
              </w:rPr>
              <w:t xml:space="preserve"> using services did not ask about an individual’s sexual orientation. However, nationally, the Government estimates that 5% of the population are lesbian, gay or bisexual communities. In North Lincolnshire CCG area  we can estimate the numbers to be in the region of 8,000 people</w:t>
            </w:r>
          </w:p>
        </w:tc>
      </w:tr>
      <w:tr w:rsidR="00D609A7" w:rsidRPr="00A65307" w:rsidTr="00D86AAC">
        <w:tblPrEx>
          <w:tblLook w:val="01E0" w:firstRow="1" w:lastRow="1" w:firstColumn="1" w:lastColumn="1" w:noHBand="0" w:noVBand="0"/>
        </w:tblPrEx>
        <w:trPr>
          <w:trHeight w:val="1077"/>
          <w:jc w:val="center"/>
        </w:trPr>
        <w:tc>
          <w:tcPr>
            <w:tcW w:w="3172" w:type="dxa"/>
            <w:shd w:val="clear" w:color="auto" w:fill="D9D9D9"/>
          </w:tcPr>
          <w:p w:rsidR="00D609A7" w:rsidRPr="00A65307" w:rsidRDefault="00D609A7" w:rsidP="00D86AAC">
            <w:pPr>
              <w:spacing w:after="200" w:line="276" w:lineRule="auto"/>
              <w:rPr>
                <w:rFonts w:ascii="Arial" w:eastAsia="Calibri" w:hAnsi="Arial" w:cs="Arial"/>
                <w:b/>
                <w:sz w:val="28"/>
                <w:szCs w:val="28"/>
              </w:rPr>
            </w:pPr>
            <w:r w:rsidRPr="00A65307">
              <w:rPr>
                <w:rFonts w:ascii="Arial" w:eastAsia="Calibri" w:hAnsi="Arial" w:cs="Arial"/>
                <w:b/>
                <w:sz w:val="28"/>
                <w:szCs w:val="28"/>
              </w:rPr>
              <w:t>Religion, faith and belief</w:t>
            </w:r>
          </w:p>
        </w:tc>
        <w:tc>
          <w:tcPr>
            <w:tcW w:w="6544" w:type="dxa"/>
          </w:tcPr>
          <w:p w:rsidR="00D609A7" w:rsidRPr="00A65307" w:rsidRDefault="00D609A7" w:rsidP="00D86AAC">
            <w:pPr>
              <w:spacing w:after="200" w:line="276" w:lineRule="auto"/>
              <w:rPr>
                <w:rFonts w:ascii="Arial" w:eastAsia="Calibri" w:hAnsi="Arial" w:cs="Arial"/>
                <w:sz w:val="24"/>
                <w:szCs w:val="24"/>
              </w:rPr>
            </w:pPr>
            <w:r w:rsidRPr="00A65307">
              <w:rPr>
                <w:rFonts w:ascii="Arial" w:eastAsia="Calibri" w:hAnsi="Arial" w:cs="Arial"/>
                <w:sz w:val="24"/>
                <w:szCs w:val="24"/>
              </w:rPr>
              <w:t>According to the 2011 Census, 66% of the population identified themselves as Christian and 0.3% of the population is made up of other religions.</w:t>
            </w:r>
          </w:p>
          <w:p w:rsidR="00D609A7" w:rsidRPr="00A65307" w:rsidRDefault="00D609A7" w:rsidP="00D86AAC">
            <w:pPr>
              <w:spacing w:after="200" w:line="276" w:lineRule="auto"/>
              <w:rPr>
                <w:rFonts w:ascii="Arial" w:eastAsia="Calibri" w:hAnsi="Arial" w:cs="Arial"/>
                <w:sz w:val="24"/>
                <w:szCs w:val="24"/>
              </w:rPr>
            </w:pPr>
            <w:r w:rsidRPr="00A65307">
              <w:rPr>
                <w:rFonts w:ascii="Arial" w:eastAsia="Calibri" w:hAnsi="Arial" w:cs="Arial"/>
                <w:sz w:val="24"/>
                <w:szCs w:val="24"/>
              </w:rPr>
              <w:t>The remainder of the population (31.1 %) did not state anything or stated ‘no religion’.</w:t>
            </w:r>
          </w:p>
        </w:tc>
      </w:tr>
      <w:tr w:rsidR="00D609A7" w:rsidRPr="00A65307" w:rsidTr="00D86AAC">
        <w:tblPrEx>
          <w:tblLook w:val="01E0" w:firstRow="1" w:lastRow="1" w:firstColumn="1" w:lastColumn="1" w:noHBand="0" w:noVBand="0"/>
        </w:tblPrEx>
        <w:trPr>
          <w:trHeight w:val="1077"/>
          <w:jc w:val="center"/>
        </w:trPr>
        <w:tc>
          <w:tcPr>
            <w:tcW w:w="3172" w:type="dxa"/>
            <w:shd w:val="clear" w:color="auto" w:fill="D9D9D9"/>
          </w:tcPr>
          <w:p w:rsidR="00D609A7" w:rsidRPr="00A65307" w:rsidRDefault="00D609A7" w:rsidP="00D86AAC">
            <w:pPr>
              <w:spacing w:after="200" w:line="276" w:lineRule="auto"/>
              <w:rPr>
                <w:rFonts w:ascii="Arial" w:eastAsia="Calibri" w:hAnsi="Arial" w:cs="Arial"/>
                <w:b/>
                <w:sz w:val="28"/>
                <w:szCs w:val="28"/>
              </w:rPr>
            </w:pPr>
            <w:r w:rsidRPr="00A65307">
              <w:rPr>
                <w:rFonts w:ascii="Arial" w:eastAsia="Calibri" w:hAnsi="Arial" w:cs="Arial"/>
                <w:b/>
                <w:sz w:val="28"/>
                <w:szCs w:val="28"/>
              </w:rPr>
              <w:t>Marriage and civil partnership</w:t>
            </w:r>
          </w:p>
        </w:tc>
        <w:tc>
          <w:tcPr>
            <w:tcW w:w="6544" w:type="dxa"/>
          </w:tcPr>
          <w:p w:rsidR="00D609A7" w:rsidRPr="00A65307" w:rsidRDefault="00D609A7" w:rsidP="00D86AAC">
            <w:pPr>
              <w:spacing w:after="200" w:line="276" w:lineRule="auto"/>
              <w:rPr>
                <w:rFonts w:ascii="Arial" w:eastAsia="Calibri" w:hAnsi="Arial" w:cs="Arial"/>
                <w:sz w:val="24"/>
                <w:szCs w:val="24"/>
              </w:rPr>
            </w:pPr>
            <w:r w:rsidRPr="00A65307">
              <w:rPr>
                <w:rFonts w:ascii="Arial" w:eastAsia="Calibri" w:hAnsi="Arial" w:cs="Arial"/>
                <w:sz w:val="24"/>
                <w:szCs w:val="24"/>
              </w:rPr>
              <w:t>This protected characteristic generally only applies in the workplace. Data from the Office of National Statistics covering the period 2008-2010 indicates that there were 18,049 Civil Partnerships in England and Wales during this 3 year period – 52% men and 48% women.</w:t>
            </w:r>
          </w:p>
        </w:tc>
      </w:tr>
      <w:tr w:rsidR="00D609A7" w:rsidRPr="00A65307" w:rsidTr="00D86AAC">
        <w:tblPrEx>
          <w:tblLook w:val="01E0" w:firstRow="1" w:lastRow="1" w:firstColumn="1" w:lastColumn="1" w:noHBand="0" w:noVBand="0"/>
        </w:tblPrEx>
        <w:trPr>
          <w:trHeight w:val="1077"/>
          <w:jc w:val="center"/>
        </w:trPr>
        <w:tc>
          <w:tcPr>
            <w:tcW w:w="3172" w:type="dxa"/>
            <w:shd w:val="clear" w:color="auto" w:fill="D9D9D9"/>
          </w:tcPr>
          <w:p w:rsidR="00D609A7" w:rsidRPr="00A65307" w:rsidRDefault="00D609A7" w:rsidP="00D86AAC">
            <w:pPr>
              <w:spacing w:after="200" w:line="276" w:lineRule="auto"/>
              <w:rPr>
                <w:rFonts w:ascii="Arial" w:eastAsia="Calibri" w:hAnsi="Arial" w:cs="Arial"/>
                <w:b/>
                <w:sz w:val="28"/>
                <w:szCs w:val="28"/>
              </w:rPr>
            </w:pPr>
            <w:r w:rsidRPr="00A65307">
              <w:rPr>
                <w:rFonts w:ascii="Arial" w:eastAsia="Calibri" w:hAnsi="Arial" w:cs="Arial"/>
                <w:b/>
                <w:sz w:val="28"/>
                <w:szCs w:val="28"/>
              </w:rPr>
              <w:t>Pregnancy and maternity</w:t>
            </w:r>
          </w:p>
        </w:tc>
        <w:tc>
          <w:tcPr>
            <w:tcW w:w="6544" w:type="dxa"/>
          </w:tcPr>
          <w:p w:rsidR="00D609A7" w:rsidRPr="00A65307" w:rsidRDefault="00D609A7" w:rsidP="00D86AAC">
            <w:pPr>
              <w:spacing w:after="200" w:line="276" w:lineRule="auto"/>
              <w:rPr>
                <w:rFonts w:ascii="Arial" w:eastAsia="Calibri" w:hAnsi="Arial" w:cs="Arial"/>
                <w:sz w:val="24"/>
                <w:szCs w:val="24"/>
              </w:rPr>
            </w:pPr>
            <w:r w:rsidRPr="00A65307">
              <w:rPr>
                <w:rFonts w:ascii="Arial" w:eastAsia="Calibri" w:hAnsi="Arial" w:cs="Arial"/>
                <w:sz w:val="24"/>
                <w:szCs w:val="24"/>
              </w:rPr>
              <w:t>There are no figures available for pregnancy and maternity.</w:t>
            </w:r>
          </w:p>
        </w:tc>
      </w:tr>
    </w:tbl>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D609A7" w:rsidRPr="00A65307" w:rsidTr="00D86AAC">
        <w:trPr>
          <w:jc w:val="center"/>
        </w:trPr>
        <w:tc>
          <w:tcPr>
            <w:tcW w:w="9716" w:type="dxa"/>
            <w:gridSpan w:val="2"/>
            <w:shd w:val="pct12" w:color="auto" w:fill="000000"/>
          </w:tcPr>
          <w:p w:rsidR="00D609A7" w:rsidRPr="00A65307" w:rsidRDefault="00D609A7" w:rsidP="00D609A7">
            <w:pPr>
              <w:numPr>
                <w:ilvl w:val="0"/>
                <w:numId w:val="1"/>
              </w:numPr>
              <w:spacing w:after="200" w:line="276" w:lineRule="auto"/>
              <w:jc w:val="center"/>
              <w:rPr>
                <w:rFonts w:ascii="Calibri" w:eastAsia="Calibri" w:hAnsi="Calibri" w:cs="Times New Roman"/>
                <w:b/>
                <w:sz w:val="40"/>
                <w:szCs w:val="40"/>
              </w:rPr>
            </w:pPr>
            <w:r w:rsidRPr="00A65307">
              <w:rPr>
                <w:rFonts w:ascii="Calibri" w:eastAsia="Calibri" w:hAnsi="Calibri" w:cs="Times New Roman"/>
              </w:rPr>
              <w:lastRenderedPageBreak/>
              <w:br w:type="page"/>
            </w:r>
            <w:r w:rsidRPr="00A65307">
              <w:rPr>
                <w:rFonts w:ascii="Calibri" w:eastAsia="Calibri" w:hAnsi="Calibri" w:cs="Times New Roman"/>
                <w:b/>
                <w:sz w:val="40"/>
                <w:szCs w:val="40"/>
              </w:rPr>
              <w:t>Equality Impact Analysis: Equality Data Available</w:t>
            </w:r>
          </w:p>
          <w:p w:rsidR="00D609A7" w:rsidRPr="00A65307" w:rsidRDefault="00D609A7" w:rsidP="00D86AAC">
            <w:pPr>
              <w:rPr>
                <w:rFonts w:ascii="Calibri" w:eastAsia="Calibri" w:hAnsi="Calibri" w:cs="Times New Roman"/>
                <w:noProof/>
                <w:sz w:val="16"/>
                <w:szCs w:val="16"/>
                <w:lang w:eastAsia="en-GB"/>
              </w:rPr>
            </w:pPr>
            <w:r w:rsidRPr="00A65307">
              <w:rPr>
                <w:rFonts w:ascii="Calibri" w:eastAsia="Calibri" w:hAnsi="Calibri" w:cs="Times New Roman"/>
                <w:noProof/>
                <w:sz w:val="16"/>
                <w:szCs w:val="16"/>
                <w:lang w:eastAsia="en-GB"/>
              </w:rPr>
              <w:t xml:space="preserve">     </w:t>
            </w:r>
          </w:p>
        </w:tc>
      </w:tr>
      <w:tr w:rsidR="00D609A7" w:rsidRPr="00A65307" w:rsidTr="00D86AAC">
        <w:trPr>
          <w:jc w:val="center"/>
        </w:trPr>
        <w:tc>
          <w:tcPr>
            <w:tcW w:w="4162" w:type="dxa"/>
            <w:shd w:val="pct12"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Arial" w:eastAsia="Calibri" w:hAnsi="Arial" w:cs="Arial"/>
                <w:b/>
                <w:sz w:val="28"/>
                <w:szCs w:val="28"/>
              </w:rPr>
            </w:pPr>
            <w:r w:rsidRPr="00A65307">
              <w:rPr>
                <w:rFonts w:ascii="Arial" w:eastAsia="Calibri" w:hAnsi="Arial" w:cs="Arial"/>
                <w:b/>
                <w:sz w:val="28"/>
                <w:szCs w:val="28"/>
              </w:rPr>
              <w:t xml:space="preserve">Is any Equality Data available relating to the use or implementation of this policy, project or function?  </w:t>
            </w:r>
          </w:p>
          <w:p w:rsidR="00D609A7" w:rsidRPr="00A65307" w:rsidRDefault="00D609A7" w:rsidP="00D86AAC">
            <w:pPr>
              <w:rPr>
                <w:rFonts w:ascii="Calibri" w:eastAsia="Calibri" w:hAnsi="Calibri" w:cs="Times New Roman"/>
                <w:sz w:val="20"/>
                <w:szCs w:val="20"/>
              </w:rPr>
            </w:pPr>
            <w:r w:rsidRPr="00A65307">
              <w:rPr>
                <w:rFonts w:ascii="Calibri" w:eastAsia="Calibri" w:hAnsi="Calibri" w:cs="Times New Roman"/>
                <w:sz w:val="20"/>
                <w:szCs w:val="20"/>
              </w:rPr>
              <w:t xml:space="preserve">Equality data is internal or external information that may indicate how the activity being analysed can affect different groups of people who share the nine </w:t>
            </w:r>
            <w:r w:rsidRPr="00A65307">
              <w:rPr>
                <w:rFonts w:ascii="Calibri" w:eastAsia="Calibri" w:hAnsi="Calibri" w:cs="Times New Roman"/>
                <w:i/>
                <w:sz w:val="20"/>
                <w:szCs w:val="20"/>
              </w:rPr>
              <w:t>Protected Characteristics</w:t>
            </w:r>
            <w:r w:rsidRPr="00A65307">
              <w:rPr>
                <w:rFonts w:ascii="Calibri" w:eastAsia="Calibri" w:hAnsi="Calibri" w:cs="Times New Roman"/>
                <w:sz w:val="20"/>
                <w:szCs w:val="20"/>
              </w:rPr>
              <w:t xml:space="preserve"> – referred to hereafter as </w:t>
            </w:r>
            <w:r w:rsidRPr="00A65307">
              <w:rPr>
                <w:rFonts w:ascii="Calibri" w:eastAsia="Calibri" w:hAnsi="Calibri" w:cs="Times New Roman"/>
                <w:i/>
                <w:sz w:val="20"/>
                <w:szCs w:val="20"/>
              </w:rPr>
              <w:t>‘Equality Groups’.</w:t>
            </w:r>
            <w:r w:rsidRPr="00A65307">
              <w:rPr>
                <w:rFonts w:ascii="Calibri" w:eastAsia="Calibri" w:hAnsi="Calibri" w:cs="Times New Roman"/>
                <w:sz w:val="20"/>
                <w:szCs w:val="20"/>
              </w:rPr>
              <w:t xml:space="preserve"> </w:t>
            </w:r>
          </w:p>
          <w:p w:rsidR="00D609A7" w:rsidRPr="00A65307" w:rsidRDefault="00D609A7" w:rsidP="00D86AAC">
            <w:pPr>
              <w:rPr>
                <w:rFonts w:ascii="Calibri" w:eastAsia="Calibri" w:hAnsi="Calibri" w:cs="Times New Roman"/>
                <w:sz w:val="20"/>
                <w:szCs w:val="20"/>
              </w:rPr>
            </w:pPr>
          </w:p>
          <w:p w:rsidR="00D609A7" w:rsidRPr="00A65307" w:rsidRDefault="00D609A7" w:rsidP="00D86AAC">
            <w:pPr>
              <w:rPr>
                <w:rFonts w:ascii="Calibri" w:eastAsia="Calibri" w:hAnsi="Calibri" w:cs="Times New Roman"/>
                <w:sz w:val="20"/>
                <w:szCs w:val="20"/>
              </w:rPr>
            </w:pPr>
            <w:r w:rsidRPr="00A65307">
              <w:rPr>
                <w:rFonts w:ascii="Calibri" w:eastAsia="Calibri" w:hAnsi="Calibri" w:cs="Times New Roman"/>
                <w:sz w:val="20"/>
                <w:szCs w:val="20"/>
              </w:rPr>
              <w:t xml:space="preserve">Examples of </w:t>
            </w:r>
            <w:r w:rsidRPr="00A65307">
              <w:rPr>
                <w:rFonts w:ascii="Calibri" w:eastAsia="Calibri" w:hAnsi="Calibri" w:cs="Times New Roman"/>
                <w:i/>
                <w:sz w:val="20"/>
                <w:szCs w:val="20"/>
              </w:rPr>
              <w:t>Equality Data</w:t>
            </w:r>
            <w:r w:rsidRPr="00A65307">
              <w:rPr>
                <w:rFonts w:ascii="Calibri" w:eastAsia="Calibri" w:hAnsi="Calibri" w:cs="Times New Roman"/>
                <w:sz w:val="20"/>
                <w:szCs w:val="20"/>
              </w:rPr>
              <w:t xml:space="preserve"> include: (this list is not definitive)  </w:t>
            </w:r>
          </w:p>
          <w:p w:rsidR="00D609A7" w:rsidRPr="00A65307" w:rsidRDefault="00D609A7" w:rsidP="00D609A7">
            <w:pPr>
              <w:numPr>
                <w:ilvl w:val="0"/>
                <w:numId w:val="3"/>
              </w:numPr>
              <w:spacing w:after="200" w:line="276" w:lineRule="auto"/>
              <w:rPr>
                <w:rFonts w:ascii="Calibri" w:eastAsia="Calibri" w:hAnsi="Calibri" w:cs="Times New Roman"/>
                <w:sz w:val="20"/>
                <w:szCs w:val="20"/>
              </w:rPr>
            </w:pPr>
            <w:r w:rsidRPr="00A65307">
              <w:rPr>
                <w:rFonts w:ascii="Calibri" w:eastAsia="Calibri" w:hAnsi="Calibri" w:cs="Times New Roman"/>
                <w:sz w:val="20"/>
                <w:szCs w:val="20"/>
              </w:rPr>
              <w:t xml:space="preserve">Application success rates </w:t>
            </w:r>
            <w:r w:rsidRPr="00A65307">
              <w:rPr>
                <w:rFonts w:ascii="Calibri" w:eastAsia="Calibri" w:hAnsi="Calibri" w:cs="Times New Roman"/>
                <w:i/>
                <w:sz w:val="20"/>
                <w:szCs w:val="20"/>
              </w:rPr>
              <w:t>Equality Groups</w:t>
            </w:r>
            <w:r w:rsidRPr="00A65307">
              <w:rPr>
                <w:rFonts w:ascii="Calibri" w:eastAsia="Calibri" w:hAnsi="Calibri" w:cs="Times New Roman"/>
                <w:sz w:val="20"/>
                <w:szCs w:val="20"/>
              </w:rPr>
              <w:t xml:space="preserve"> </w:t>
            </w:r>
          </w:p>
          <w:p w:rsidR="00D609A7" w:rsidRPr="00A65307" w:rsidRDefault="00D609A7" w:rsidP="00D609A7">
            <w:pPr>
              <w:numPr>
                <w:ilvl w:val="0"/>
                <w:numId w:val="3"/>
              </w:numPr>
              <w:spacing w:after="200" w:line="276" w:lineRule="auto"/>
              <w:rPr>
                <w:rFonts w:ascii="Calibri" w:eastAsia="Calibri" w:hAnsi="Calibri" w:cs="Times New Roman"/>
                <w:sz w:val="20"/>
                <w:szCs w:val="20"/>
              </w:rPr>
            </w:pPr>
            <w:r w:rsidRPr="00A65307">
              <w:rPr>
                <w:rFonts w:ascii="Calibri" w:eastAsia="Calibri" w:hAnsi="Calibri" w:cs="Times New Roman"/>
                <w:sz w:val="20"/>
                <w:szCs w:val="20"/>
              </w:rPr>
              <w:t xml:space="preserve">Complaints by </w:t>
            </w:r>
            <w:r w:rsidRPr="00A65307">
              <w:rPr>
                <w:rFonts w:ascii="Calibri" w:eastAsia="Calibri" w:hAnsi="Calibri" w:cs="Times New Roman"/>
                <w:i/>
                <w:sz w:val="20"/>
                <w:szCs w:val="20"/>
              </w:rPr>
              <w:t>Equality Groups</w:t>
            </w:r>
            <w:r w:rsidRPr="00A65307">
              <w:rPr>
                <w:rFonts w:ascii="Calibri" w:eastAsia="Calibri" w:hAnsi="Calibri" w:cs="Times New Roman"/>
                <w:sz w:val="20"/>
                <w:szCs w:val="20"/>
              </w:rPr>
              <w:t xml:space="preserve"> </w:t>
            </w:r>
          </w:p>
          <w:p w:rsidR="00D609A7" w:rsidRPr="00A65307" w:rsidRDefault="00D609A7" w:rsidP="00D609A7">
            <w:pPr>
              <w:numPr>
                <w:ilvl w:val="0"/>
                <w:numId w:val="3"/>
              </w:numPr>
              <w:spacing w:after="200" w:line="276" w:lineRule="auto"/>
              <w:rPr>
                <w:rFonts w:ascii="Calibri" w:eastAsia="Calibri" w:hAnsi="Calibri" w:cs="Times New Roman"/>
                <w:sz w:val="20"/>
                <w:szCs w:val="20"/>
              </w:rPr>
            </w:pPr>
            <w:r w:rsidRPr="00A65307">
              <w:rPr>
                <w:rFonts w:ascii="Calibri" w:eastAsia="Calibri" w:hAnsi="Calibri" w:cs="Times New Roman"/>
                <w:sz w:val="20"/>
                <w:szCs w:val="20"/>
              </w:rPr>
              <w:t xml:space="preserve">Service usage and withdrawal of services by </w:t>
            </w:r>
            <w:r w:rsidRPr="00A65307">
              <w:rPr>
                <w:rFonts w:ascii="Calibri" w:eastAsia="Calibri" w:hAnsi="Calibri" w:cs="Times New Roman"/>
                <w:i/>
                <w:sz w:val="20"/>
                <w:szCs w:val="20"/>
              </w:rPr>
              <w:t>Equality Groups</w:t>
            </w:r>
            <w:r w:rsidRPr="00A65307">
              <w:rPr>
                <w:rFonts w:ascii="Calibri" w:eastAsia="Calibri" w:hAnsi="Calibri" w:cs="Times New Roman"/>
                <w:sz w:val="20"/>
                <w:szCs w:val="20"/>
              </w:rPr>
              <w:t xml:space="preserve"> </w:t>
            </w:r>
          </w:p>
          <w:p w:rsidR="00D609A7" w:rsidRPr="00A65307" w:rsidRDefault="00D609A7" w:rsidP="00D609A7">
            <w:pPr>
              <w:numPr>
                <w:ilvl w:val="0"/>
                <w:numId w:val="3"/>
              </w:numPr>
              <w:spacing w:after="200" w:line="276" w:lineRule="auto"/>
              <w:rPr>
                <w:rFonts w:ascii="Calibri" w:eastAsia="Calibri" w:hAnsi="Calibri" w:cs="Times New Roman"/>
                <w:i/>
                <w:sz w:val="20"/>
                <w:szCs w:val="20"/>
              </w:rPr>
            </w:pPr>
            <w:r w:rsidRPr="00A65307">
              <w:rPr>
                <w:rFonts w:ascii="Calibri" w:eastAsia="Calibri" w:hAnsi="Calibri" w:cs="Times New Roman"/>
                <w:sz w:val="20"/>
                <w:szCs w:val="20"/>
              </w:rPr>
              <w:t xml:space="preserve">Grievances or decisions upheld and dismissed by </w:t>
            </w:r>
            <w:r w:rsidRPr="00A65307">
              <w:rPr>
                <w:rFonts w:ascii="Calibri" w:eastAsia="Calibri" w:hAnsi="Calibri" w:cs="Times New Roman"/>
                <w:i/>
                <w:sz w:val="20"/>
                <w:szCs w:val="20"/>
              </w:rPr>
              <w:t>Equality Groups</w:t>
            </w:r>
          </w:p>
          <w:p w:rsidR="00D609A7" w:rsidRPr="00A65307" w:rsidRDefault="00D609A7" w:rsidP="00D609A7">
            <w:pPr>
              <w:numPr>
                <w:ilvl w:val="0"/>
                <w:numId w:val="3"/>
              </w:numPr>
              <w:spacing w:after="200" w:line="276" w:lineRule="auto"/>
              <w:rPr>
                <w:rFonts w:ascii="Calibri" w:eastAsia="Calibri" w:hAnsi="Calibri" w:cs="Times New Roman"/>
                <w:sz w:val="20"/>
                <w:szCs w:val="20"/>
              </w:rPr>
            </w:pPr>
            <w:r w:rsidRPr="00A65307">
              <w:rPr>
                <w:rFonts w:ascii="Calibri" w:eastAsia="Calibri" w:hAnsi="Calibri" w:cs="Times New Roman"/>
                <w:i/>
                <w:sz w:val="20"/>
                <w:szCs w:val="20"/>
              </w:rPr>
              <w:t>Previous EIAs</w:t>
            </w:r>
          </w:p>
          <w:p w:rsidR="00D609A7" w:rsidRPr="00A65307" w:rsidRDefault="00D609A7" w:rsidP="00D86AAC">
            <w:pPr>
              <w:rPr>
                <w:rFonts w:ascii="Calibri" w:eastAsia="Calibri" w:hAnsi="Calibri" w:cs="Times New Roman"/>
                <w:b/>
                <w:sz w:val="16"/>
                <w:szCs w:val="16"/>
              </w:rPr>
            </w:pPr>
          </w:p>
        </w:tc>
        <w:tc>
          <w:tcPr>
            <w:tcW w:w="5554" w:type="dxa"/>
          </w:tcPr>
          <w:p w:rsidR="00D609A7" w:rsidRPr="00A65307" w:rsidRDefault="00D609A7" w:rsidP="00D86AAC">
            <w:pPr>
              <w:rPr>
                <w:rFonts w:ascii="Calibri" w:eastAsia="Calibri" w:hAnsi="Calibri" w:cs="Times New Roman"/>
                <w:sz w:val="32"/>
                <w:szCs w:val="32"/>
              </w:rPr>
            </w:pPr>
          </w:p>
          <w:p w:rsidR="00D609A7" w:rsidRPr="00A65307" w:rsidRDefault="00D609A7" w:rsidP="00D86AAC">
            <w:pPr>
              <w:rPr>
                <w:rFonts w:ascii="Calibri" w:eastAsia="Calibri" w:hAnsi="Calibri" w:cs="Times New Roman"/>
                <w:sz w:val="32"/>
                <w:szCs w:val="32"/>
              </w:rPr>
            </w:pPr>
            <w:r w:rsidRPr="00A65307">
              <w:rPr>
                <w:rFonts w:ascii="Calibri" w:eastAsia="Calibri" w:hAnsi="Calibri" w:cs="Times New Roman"/>
                <w:sz w:val="32"/>
                <w:szCs w:val="32"/>
              </w:rPr>
              <w:t xml:space="preserve"> Yes   </w:t>
            </w:r>
            <w:r w:rsidRPr="00A65307">
              <w:rPr>
                <w:rFonts w:ascii="Wingdings" w:eastAsia="Calibri" w:hAnsi="Wingdings" w:cs="Times New Roman"/>
                <w:sz w:val="36"/>
                <w:szCs w:val="36"/>
              </w:rPr>
              <w:t></w:t>
            </w:r>
          </w:p>
          <w:p w:rsidR="00D609A7" w:rsidRPr="00A65307" w:rsidRDefault="00D609A7" w:rsidP="00D86AAC">
            <w:pPr>
              <w:rPr>
                <w:rFonts w:ascii="Calibri" w:eastAsia="Calibri" w:hAnsi="Calibri" w:cs="Times New Roman"/>
                <w:sz w:val="16"/>
                <w:szCs w:val="16"/>
              </w:rPr>
            </w:pPr>
            <w:r w:rsidRPr="00A65307">
              <w:rPr>
                <w:rFonts w:ascii="Calibri" w:eastAsia="Calibri" w:hAnsi="Calibri" w:cs="Times New Roman"/>
                <w:sz w:val="16"/>
                <w:szCs w:val="16"/>
              </w:rPr>
              <w:t xml:space="preserve">    </w:t>
            </w:r>
          </w:p>
          <w:p w:rsidR="00D609A7" w:rsidRPr="00A65307" w:rsidRDefault="00D609A7" w:rsidP="00D86AAC">
            <w:pPr>
              <w:rPr>
                <w:rFonts w:ascii="Calibri" w:eastAsia="Calibri" w:hAnsi="Calibri" w:cs="Times New Roman"/>
                <w:sz w:val="16"/>
                <w:szCs w:val="16"/>
              </w:rPr>
            </w:pPr>
          </w:p>
          <w:p w:rsidR="00D609A7" w:rsidRPr="00A65307" w:rsidRDefault="00D609A7" w:rsidP="00D86AAC">
            <w:pPr>
              <w:rPr>
                <w:rFonts w:ascii="Calibri" w:eastAsia="Calibri" w:hAnsi="Calibri" w:cs="Times New Roman"/>
                <w:sz w:val="32"/>
                <w:szCs w:val="32"/>
              </w:rPr>
            </w:pPr>
            <w:r w:rsidRPr="00A65307">
              <w:rPr>
                <w:rFonts w:ascii="Calibri" w:eastAsia="Calibri" w:hAnsi="Calibri" w:cs="Times New Roman"/>
                <w:sz w:val="32"/>
                <w:szCs w:val="32"/>
              </w:rPr>
              <w:t xml:space="preserve"> No </w:t>
            </w:r>
            <w:r w:rsidRPr="00A65307">
              <w:rPr>
                <w:rFonts w:ascii="Calibri" w:eastAsia="Calibri" w:hAnsi="Calibri" w:cs="Times New Roman"/>
                <w:sz w:val="32"/>
                <w:szCs w:val="32"/>
              </w:rPr>
              <w:tab/>
            </w:r>
            <w:r w:rsidRPr="00A65307">
              <w:rPr>
                <w:rFonts w:ascii="Wingdings" w:eastAsia="Calibri" w:hAnsi="Wingdings" w:cs="Times New Roman"/>
                <w:sz w:val="36"/>
                <w:szCs w:val="36"/>
              </w:rPr>
              <w:t></w:t>
            </w:r>
          </w:p>
          <w:p w:rsidR="00D609A7" w:rsidRPr="00A65307" w:rsidRDefault="00D609A7" w:rsidP="00D86AAC">
            <w:pPr>
              <w:rPr>
                <w:rFonts w:ascii="Calibri" w:eastAsia="Calibri" w:hAnsi="Calibri" w:cs="Times New Roman"/>
                <w:sz w:val="32"/>
                <w:szCs w:val="32"/>
              </w:rPr>
            </w:pPr>
          </w:p>
          <w:p w:rsidR="00D609A7" w:rsidRPr="00A65307" w:rsidRDefault="00D609A7" w:rsidP="00D86AAC">
            <w:pPr>
              <w:rPr>
                <w:rFonts w:ascii="Calibri" w:eastAsia="Calibri" w:hAnsi="Calibri" w:cs="Times New Roman"/>
                <w:sz w:val="20"/>
                <w:szCs w:val="20"/>
              </w:rPr>
            </w:pPr>
            <w:r w:rsidRPr="00A65307">
              <w:rPr>
                <w:rFonts w:ascii="Calibri" w:eastAsia="Calibri" w:hAnsi="Calibri" w:cs="Times New Roman"/>
                <w:sz w:val="20"/>
                <w:szCs w:val="20"/>
              </w:rPr>
              <w:t xml:space="preserve">Where you have answered yes, please incorporate this data when performing the </w:t>
            </w:r>
            <w:r w:rsidRPr="00A65307">
              <w:rPr>
                <w:rFonts w:ascii="Calibri" w:eastAsia="Calibri" w:hAnsi="Calibri" w:cs="Times New Roman"/>
                <w:i/>
                <w:sz w:val="20"/>
                <w:szCs w:val="20"/>
              </w:rPr>
              <w:t>Equality Impact Assessment Test</w:t>
            </w:r>
            <w:r w:rsidRPr="00A65307">
              <w:rPr>
                <w:rFonts w:ascii="Calibri" w:eastAsia="Calibri" w:hAnsi="Calibri" w:cs="Times New Roman"/>
                <w:sz w:val="20"/>
                <w:szCs w:val="20"/>
              </w:rPr>
              <w:t xml:space="preserve"> (the next section of this document). </w:t>
            </w:r>
          </w:p>
          <w:p w:rsidR="00D609A7" w:rsidRPr="00A65307" w:rsidRDefault="00D609A7" w:rsidP="00D86AAC">
            <w:pPr>
              <w:rPr>
                <w:rFonts w:ascii="Calibri" w:eastAsia="Calibri" w:hAnsi="Calibri" w:cs="Times New Roman"/>
                <w:sz w:val="20"/>
                <w:szCs w:val="20"/>
              </w:rPr>
            </w:pPr>
          </w:p>
          <w:p w:rsidR="00D609A7" w:rsidRPr="00A65307" w:rsidRDefault="00D609A7" w:rsidP="00D86AAC">
            <w:pPr>
              <w:rPr>
                <w:rFonts w:ascii="Calibri" w:eastAsia="Calibri" w:hAnsi="Calibri" w:cs="Times New Roman"/>
                <w:sz w:val="20"/>
                <w:szCs w:val="20"/>
              </w:rPr>
            </w:pPr>
          </w:p>
          <w:p w:rsidR="00D609A7" w:rsidRPr="00A65307" w:rsidRDefault="00D609A7" w:rsidP="00D86AAC">
            <w:pPr>
              <w:rPr>
                <w:rFonts w:ascii="Calibri" w:eastAsia="Calibri" w:hAnsi="Calibri" w:cs="Times New Roman"/>
                <w:sz w:val="20"/>
                <w:szCs w:val="20"/>
              </w:rPr>
            </w:pPr>
            <w:r w:rsidRPr="00A65307">
              <w:rPr>
                <w:rFonts w:ascii="Calibri" w:eastAsia="Calibri" w:hAnsi="Calibri" w:cs="Times New Roman"/>
                <w:sz w:val="24"/>
                <w:szCs w:val="20"/>
              </w:rPr>
              <w:t>Provision of relevant equality data has been agreed as part of the future commissioning arrangements for the complaints / PALS service through a voluntary questionnaire.</w:t>
            </w:r>
          </w:p>
        </w:tc>
      </w:tr>
      <w:tr w:rsidR="00D609A7" w:rsidRPr="00A65307" w:rsidTr="00D86AAC">
        <w:trPr>
          <w:jc w:val="center"/>
        </w:trPr>
        <w:tc>
          <w:tcPr>
            <w:tcW w:w="4162" w:type="dxa"/>
            <w:shd w:val="pct12" w:color="auto" w:fill="auto"/>
          </w:tcPr>
          <w:p w:rsidR="00D609A7" w:rsidRPr="00A65307" w:rsidRDefault="00D609A7" w:rsidP="00D86AAC">
            <w:pPr>
              <w:rPr>
                <w:rFonts w:ascii="Arial" w:eastAsia="Calibri" w:hAnsi="Arial" w:cs="Arial"/>
                <w:b/>
                <w:sz w:val="28"/>
                <w:szCs w:val="28"/>
              </w:rPr>
            </w:pPr>
            <w:r w:rsidRPr="00A65307">
              <w:rPr>
                <w:rFonts w:ascii="Arial" w:eastAsia="Calibri" w:hAnsi="Arial" w:cs="Arial"/>
                <w:b/>
                <w:sz w:val="28"/>
                <w:szCs w:val="28"/>
              </w:rPr>
              <w:t xml:space="preserve">List any Consultation e.g. with  employees, service users, Unions or members of the public that has taken place in the development or  implementation of this policy,  project or function </w:t>
            </w:r>
          </w:p>
          <w:p w:rsidR="00D609A7" w:rsidRPr="00A65307" w:rsidRDefault="00D609A7" w:rsidP="00D86AAC">
            <w:pPr>
              <w:rPr>
                <w:rFonts w:ascii="Calibri" w:eastAsia="Calibri" w:hAnsi="Calibri" w:cs="Times New Roman"/>
                <w:b/>
                <w:sz w:val="16"/>
                <w:szCs w:val="16"/>
              </w:rPr>
            </w:pPr>
          </w:p>
        </w:tc>
        <w:tc>
          <w:tcPr>
            <w:tcW w:w="5554" w:type="dxa"/>
          </w:tcPr>
          <w:p w:rsidR="00D609A7" w:rsidRPr="00A65307" w:rsidRDefault="00D609A7" w:rsidP="00D86AAC">
            <w:pPr>
              <w:rPr>
                <w:rFonts w:ascii="Calibri" w:eastAsia="Calibri" w:hAnsi="Calibri" w:cs="Times New Roman"/>
                <w:noProof/>
                <w:sz w:val="24"/>
                <w:szCs w:val="24"/>
                <w:lang w:eastAsia="en-GB"/>
              </w:rPr>
            </w:pPr>
            <w:r w:rsidRPr="00A65307">
              <w:rPr>
                <w:rFonts w:ascii="Calibri" w:eastAsia="Calibri" w:hAnsi="Calibri" w:cs="Times New Roman"/>
                <w:noProof/>
                <w:sz w:val="24"/>
                <w:szCs w:val="24"/>
                <w:lang w:eastAsia="en-GB"/>
              </w:rPr>
              <w:t>The policy has undergone consultation with the North Yorkshire and Humber Commissioning Support unit.</w:t>
            </w:r>
          </w:p>
          <w:p w:rsidR="00D609A7" w:rsidRPr="00A65307" w:rsidRDefault="00D609A7" w:rsidP="00D86AAC">
            <w:pPr>
              <w:rPr>
                <w:rFonts w:ascii="Calibri" w:eastAsia="Calibri" w:hAnsi="Calibri" w:cs="Times New Roman"/>
                <w:noProof/>
                <w:sz w:val="24"/>
                <w:szCs w:val="24"/>
                <w:lang w:eastAsia="en-GB"/>
              </w:rPr>
            </w:pPr>
          </w:p>
          <w:p w:rsidR="00D609A7" w:rsidRPr="00A65307" w:rsidRDefault="00D609A7" w:rsidP="00D86AAC">
            <w:pPr>
              <w:rPr>
                <w:rFonts w:ascii="Calibri" w:eastAsia="Calibri" w:hAnsi="Calibri" w:cs="Times New Roman"/>
                <w:noProof/>
                <w:sz w:val="24"/>
                <w:szCs w:val="24"/>
                <w:lang w:eastAsia="en-GB"/>
              </w:rPr>
            </w:pPr>
            <w:r w:rsidRPr="00A65307">
              <w:rPr>
                <w:rFonts w:ascii="Calibri" w:eastAsia="Calibri" w:hAnsi="Calibri" w:cs="Times New Roman"/>
                <w:noProof/>
                <w:sz w:val="24"/>
                <w:szCs w:val="24"/>
                <w:lang w:eastAsia="en-GB"/>
              </w:rPr>
              <w:t>The contents of this policy is based on similar policies which have been agreed and adopted by several North Yorkshire and Humber CCGs.</w:t>
            </w:r>
          </w:p>
          <w:p w:rsidR="00D609A7" w:rsidRPr="00A65307" w:rsidRDefault="00D609A7" w:rsidP="00D86AAC">
            <w:pPr>
              <w:rPr>
                <w:rFonts w:ascii="Calibri" w:eastAsia="Calibri" w:hAnsi="Calibri" w:cs="Times New Roman"/>
                <w:noProof/>
                <w:sz w:val="32"/>
                <w:szCs w:val="32"/>
                <w:lang w:eastAsia="en-GB"/>
              </w:rPr>
            </w:pPr>
          </w:p>
        </w:tc>
      </w:tr>
      <w:tr w:rsidR="00D609A7" w:rsidRPr="00A65307" w:rsidTr="00D86AAC">
        <w:trPr>
          <w:jc w:val="center"/>
        </w:trPr>
        <w:tc>
          <w:tcPr>
            <w:tcW w:w="4162" w:type="dxa"/>
            <w:shd w:val="clear" w:color="auto" w:fill="D9D9D9"/>
          </w:tcPr>
          <w:p w:rsidR="00D609A7" w:rsidRPr="00A65307" w:rsidRDefault="00D609A7" w:rsidP="00D86AAC">
            <w:pPr>
              <w:rPr>
                <w:rFonts w:ascii="Arial" w:eastAsia="Calibri" w:hAnsi="Arial" w:cs="Arial"/>
                <w:b/>
                <w:sz w:val="28"/>
                <w:szCs w:val="28"/>
              </w:rPr>
            </w:pPr>
            <w:r w:rsidRPr="00A65307">
              <w:rPr>
                <w:rFonts w:ascii="Arial" w:eastAsia="Calibri" w:hAnsi="Arial" w:cs="Arial"/>
                <w:b/>
                <w:sz w:val="28"/>
                <w:szCs w:val="28"/>
              </w:rPr>
              <w:t>Promoting Inclusivity</w:t>
            </w:r>
          </w:p>
          <w:p w:rsidR="00D609A7" w:rsidRPr="00A65307" w:rsidRDefault="00D609A7" w:rsidP="00D86AAC">
            <w:pPr>
              <w:rPr>
                <w:rFonts w:ascii="Calibri" w:eastAsia="Calibri" w:hAnsi="Calibri" w:cs="Times New Roman"/>
                <w:sz w:val="16"/>
                <w:szCs w:val="16"/>
              </w:rPr>
            </w:pPr>
            <w:r w:rsidRPr="00A65307">
              <w:rPr>
                <w:rFonts w:ascii="Arial" w:eastAsia="Calibri" w:hAnsi="Arial" w:cs="Arial"/>
                <w:b/>
                <w:sz w:val="28"/>
                <w:szCs w:val="28"/>
              </w:rPr>
              <w:t>How does the project, service or function contribute towards our aims of eliminating discrimination and promoting equality and diversity within our organisation</w:t>
            </w:r>
          </w:p>
        </w:tc>
        <w:tc>
          <w:tcPr>
            <w:tcW w:w="5554" w:type="dxa"/>
          </w:tcPr>
          <w:p w:rsidR="00D609A7" w:rsidRPr="00A65307" w:rsidRDefault="00D609A7" w:rsidP="00D86AAC">
            <w:pPr>
              <w:rPr>
                <w:rFonts w:ascii="Calibri" w:eastAsia="Calibri" w:hAnsi="Calibri" w:cs="Arial"/>
                <w:noProof/>
                <w:sz w:val="24"/>
                <w:szCs w:val="24"/>
                <w:lang w:eastAsia="en-GB"/>
              </w:rPr>
            </w:pPr>
            <w:r w:rsidRPr="00A65307">
              <w:rPr>
                <w:rFonts w:ascii="Calibri" w:eastAsia="Calibri" w:hAnsi="Calibri" w:cs="Arial"/>
                <w:noProof/>
                <w:sz w:val="24"/>
                <w:szCs w:val="24"/>
                <w:lang w:eastAsia="en-GB"/>
              </w:rPr>
              <w:t>The ethos of the IFR process ensures that decisions are made based on clinical grounds and that people are not disadvantaged because of a protected characteristic, without an objectively  justifiable reason.</w:t>
            </w:r>
          </w:p>
        </w:tc>
      </w:tr>
    </w:tbl>
    <w:p w:rsidR="00D609A7" w:rsidRPr="00A65307" w:rsidRDefault="00D609A7" w:rsidP="00D609A7">
      <w:pPr>
        <w:rPr>
          <w:rFonts w:ascii="Arial" w:eastAsia="Times New Roman" w:hAnsi="Arial" w:cs="Arial"/>
          <w:lang w:eastAsia="en-GB"/>
        </w:rPr>
        <w:sectPr w:rsidR="00D609A7" w:rsidRPr="00A65307" w:rsidSect="004502DD">
          <w:pgSz w:w="11906" w:h="16838"/>
          <w:pgMar w:top="1440" w:right="1440" w:bottom="1440" w:left="1440"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225"/>
        <w:gridCol w:w="1268"/>
        <w:gridCol w:w="1400"/>
        <w:gridCol w:w="2771"/>
      </w:tblGrid>
      <w:tr w:rsidR="00D609A7" w:rsidRPr="00A65307" w:rsidTr="00D86AAC">
        <w:tc>
          <w:tcPr>
            <w:tcW w:w="14174" w:type="dxa"/>
            <w:gridSpan w:val="5"/>
            <w:tcBorders>
              <w:bottom w:val="single" w:sz="4" w:space="0" w:color="auto"/>
            </w:tcBorders>
            <w:shd w:val="clear" w:color="auto" w:fill="000000"/>
          </w:tcPr>
          <w:p w:rsidR="00D609A7" w:rsidRPr="00A65307" w:rsidRDefault="00D609A7" w:rsidP="00D609A7">
            <w:pPr>
              <w:pStyle w:val="ListParagraph"/>
              <w:numPr>
                <w:ilvl w:val="0"/>
                <w:numId w:val="1"/>
              </w:numPr>
              <w:spacing w:after="200" w:line="276" w:lineRule="auto"/>
              <w:jc w:val="center"/>
              <w:rPr>
                <w:rFonts w:ascii="Calibri" w:eastAsia="Calibri" w:hAnsi="Calibri" w:cs="Times New Roman"/>
                <w:b/>
                <w:sz w:val="40"/>
                <w:szCs w:val="40"/>
              </w:rPr>
            </w:pPr>
            <w:r w:rsidRPr="00A65307">
              <w:rPr>
                <w:rFonts w:ascii="Calibri" w:eastAsia="Calibri" w:hAnsi="Calibri" w:cs="Times New Roman"/>
                <w:b/>
                <w:sz w:val="40"/>
                <w:szCs w:val="40"/>
              </w:rPr>
              <w:lastRenderedPageBreak/>
              <w:t>Equality Impact Analysis: Assessment Test</w:t>
            </w:r>
          </w:p>
        </w:tc>
      </w:tr>
      <w:tr w:rsidR="00D609A7" w:rsidRPr="00A65307" w:rsidTr="00D86AAC">
        <w:tc>
          <w:tcPr>
            <w:tcW w:w="14174" w:type="dxa"/>
            <w:gridSpan w:val="5"/>
            <w:tcBorders>
              <w:bottom w:val="single" w:sz="4" w:space="0" w:color="auto"/>
            </w:tcBorders>
            <w:shd w:val="pct12"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16"/>
                <w:szCs w:val="16"/>
              </w:rPr>
              <w:t xml:space="preserve">     </w:t>
            </w:r>
            <w:r w:rsidRPr="00A65307">
              <w:rPr>
                <w:rFonts w:ascii="Calibri" w:eastAsia="Calibri" w:hAnsi="Calibri" w:cs="Times New Roman"/>
                <w:b/>
                <w:sz w:val="32"/>
                <w:szCs w:val="32"/>
              </w:rPr>
              <w:t xml:space="preserve">What impact will the implementation of this policy, project or function have on employees, service  </w:t>
            </w:r>
          </w:p>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32"/>
                <w:szCs w:val="32"/>
              </w:rPr>
              <w:t xml:space="preserve">   </w:t>
            </w:r>
            <w:proofErr w:type="gramStart"/>
            <w:r w:rsidRPr="00A65307">
              <w:rPr>
                <w:rFonts w:ascii="Calibri" w:eastAsia="Calibri" w:hAnsi="Calibri" w:cs="Times New Roman"/>
                <w:b/>
                <w:sz w:val="32"/>
                <w:szCs w:val="32"/>
              </w:rPr>
              <w:t>users</w:t>
            </w:r>
            <w:proofErr w:type="gramEnd"/>
            <w:r w:rsidRPr="00A65307">
              <w:rPr>
                <w:rFonts w:ascii="Calibri" w:eastAsia="Calibri" w:hAnsi="Calibri" w:cs="Times New Roman"/>
                <w:b/>
                <w:sz w:val="32"/>
                <w:szCs w:val="32"/>
              </w:rPr>
              <w:t xml:space="preserve"> or other people who share characteristics protected by </w:t>
            </w:r>
            <w:r w:rsidRPr="00A65307">
              <w:rPr>
                <w:rFonts w:ascii="Calibri" w:eastAsia="Calibri" w:hAnsi="Calibri" w:cs="Times New Roman"/>
                <w:b/>
                <w:i/>
                <w:sz w:val="32"/>
                <w:szCs w:val="32"/>
              </w:rPr>
              <w:t>The Equality Act 2010</w:t>
            </w:r>
            <w:r w:rsidRPr="00A65307">
              <w:rPr>
                <w:rFonts w:ascii="Calibri" w:eastAsia="Calibri" w:hAnsi="Calibri" w:cs="Times New Roman"/>
                <w:b/>
                <w:sz w:val="32"/>
                <w:szCs w:val="32"/>
              </w:rPr>
              <w:t xml:space="preserve"> ?</w:t>
            </w:r>
          </w:p>
        </w:tc>
      </w:tr>
      <w:tr w:rsidR="00D609A7" w:rsidRPr="00A65307" w:rsidTr="00D86AAC">
        <w:trPr>
          <w:trHeight w:val="1077"/>
        </w:trPr>
        <w:tc>
          <w:tcPr>
            <w:tcW w:w="3305"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 Protected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 Characteristic:</w:t>
            </w:r>
          </w:p>
        </w:tc>
        <w:tc>
          <w:tcPr>
            <w:tcW w:w="1225"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No</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Impact:</w:t>
            </w:r>
          </w:p>
        </w:tc>
        <w:tc>
          <w:tcPr>
            <w:tcW w:w="1275"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Positive</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Impact: </w:t>
            </w:r>
          </w:p>
        </w:tc>
        <w:tc>
          <w:tcPr>
            <w:tcW w:w="1400"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Negative</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Impact: </w:t>
            </w:r>
          </w:p>
        </w:tc>
        <w:tc>
          <w:tcPr>
            <w:tcW w:w="6969"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 Evidence of impact and if applicable, justification  </w:t>
            </w:r>
          </w:p>
          <w:p w:rsidR="00D609A7" w:rsidRPr="00A65307" w:rsidRDefault="00D609A7" w:rsidP="00D86AAC">
            <w:pPr>
              <w:rPr>
                <w:rFonts w:ascii="Calibri" w:eastAsia="Calibri" w:hAnsi="Calibri" w:cs="Times New Roman"/>
              </w:rPr>
            </w:pPr>
            <w:r w:rsidRPr="00A65307">
              <w:rPr>
                <w:rFonts w:ascii="Calibri" w:eastAsia="Calibri" w:hAnsi="Calibri" w:cs="Times New Roman"/>
                <w:b/>
                <w:sz w:val="32"/>
                <w:szCs w:val="32"/>
              </w:rPr>
              <w:t xml:space="preserve"> where a </w:t>
            </w:r>
            <w:r w:rsidRPr="00A65307">
              <w:rPr>
                <w:rFonts w:ascii="Calibri" w:eastAsia="Calibri" w:hAnsi="Calibri" w:cs="Times New Roman"/>
                <w:b/>
                <w:i/>
                <w:sz w:val="32"/>
                <w:szCs w:val="32"/>
              </w:rPr>
              <w:t>Genuine Determining Reason</w:t>
            </w:r>
            <w:r w:rsidRPr="00A65307">
              <w:rPr>
                <w:rFonts w:ascii="Calibri" w:eastAsia="Calibri" w:hAnsi="Calibri" w:cs="Times New Roman"/>
                <w:b/>
                <w:sz w:val="32"/>
                <w:szCs w:val="32"/>
              </w:rPr>
              <w:t xml:space="preserve"> exists </w:t>
            </w:r>
            <w:r w:rsidRPr="00A65307">
              <w:rPr>
                <w:rFonts w:ascii="Calibri" w:eastAsia="Calibri" w:hAnsi="Calibri" w:cs="Times New Roman"/>
              </w:rPr>
              <w:t xml:space="preserve"> </w:t>
            </w:r>
          </w:p>
        </w:tc>
      </w:tr>
      <w:tr w:rsidR="00D609A7" w:rsidRPr="00A65307" w:rsidTr="00D86AAC">
        <w:trPr>
          <w:trHeight w:val="1020"/>
        </w:trPr>
        <w:tc>
          <w:tcPr>
            <w:tcW w:w="3305" w:type="dxa"/>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 xml:space="preserve">Gender </w:t>
            </w:r>
          </w:p>
          <w:p w:rsidR="00D609A7" w:rsidRPr="00A65307" w:rsidRDefault="00D609A7" w:rsidP="00D86AAC">
            <w:pPr>
              <w:rPr>
                <w:rFonts w:ascii="Calibri" w:eastAsia="Calibri" w:hAnsi="Calibri" w:cs="Times New Roman"/>
                <w:sz w:val="32"/>
                <w:szCs w:val="32"/>
              </w:rPr>
            </w:pPr>
            <w:r w:rsidRPr="00A65307">
              <w:rPr>
                <w:rFonts w:ascii="Calibri" w:eastAsia="Calibri" w:hAnsi="Calibri" w:cs="Times New Roman"/>
                <w:sz w:val="32"/>
                <w:szCs w:val="32"/>
              </w:rPr>
              <w:t xml:space="preserve">(Men and Women) </w:t>
            </w:r>
          </w:p>
        </w:tc>
        <w:tc>
          <w:tcPr>
            <w:tcW w:w="1225" w:type="dxa"/>
            <w:shd w:val="pct5" w:color="auto" w:fill="auto"/>
          </w:tcPr>
          <w:p w:rsidR="00D609A7" w:rsidRPr="00A65307" w:rsidRDefault="00D609A7" w:rsidP="00D86AAC">
            <w:pPr>
              <w:jc w:val="center"/>
              <w:rPr>
                <w:rFonts w:ascii="Calibri" w:eastAsia="Calibri" w:hAnsi="Calibri" w:cs="Times New Roman"/>
              </w:rPr>
            </w:pPr>
          </w:p>
          <w:p w:rsidR="00D609A7" w:rsidRPr="00A65307" w:rsidRDefault="00D609A7" w:rsidP="00D86AAC">
            <w:pPr>
              <w:jc w:val="center"/>
              <w:rPr>
                <w:rFonts w:ascii="Calibri" w:eastAsia="Calibri" w:hAnsi="Calibri" w:cs="Times New Roman"/>
                <w:sz w:val="36"/>
                <w:szCs w:val="36"/>
              </w:rPr>
            </w:pPr>
            <w:r w:rsidRPr="00A65307">
              <w:rPr>
                <w:rFonts w:ascii="Arial" w:eastAsia="Calibri" w:hAnsi="Arial" w:cs="Arial"/>
                <w:sz w:val="36"/>
                <w:szCs w:val="36"/>
              </w:rPr>
              <w:sym w:font="Webdings" w:char="F061"/>
            </w:r>
          </w:p>
        </w:tc>
        <w:tc>
          <w:tcPr>
            <w:tcW w:w="1275" w:type="dxa"/>
            <w:shd w:val="pct5" w:color="auto" w:fill="auto"/>
          </w:tcPr>
          <w:p w:rsidR="00D609A7" w:rsidRPr="00A65307" w:rsidRDefault="00D609A7" w:rsidP="00D86AAC">
            <w:pPr>
              <w:rPr>
                <w:rFonts w:ascii="Calibri" w:eastAsia="Calibri" w:hAnsi="Calibri" w:cs="Times New Roman"/>
              </w:rPr>
            </w:pPr>
          </w:p>
        </w:tc>
        <w:tc>
          <w:tcPr>
            <w:tcW w:w="1400" w:type="dxa"/>
            <w:shd w:val="pct5" w:color="auto" w:fill="auto"/>
          </w:tcPr>
          <w:p w:rsidR="00D609A7" w:rsidRPr="00A65307" w:rsidRDefault="00D609A7" w:rsidP="00D86AAC">
            <w:pPr>
              <w:rPr>
                <w:rFonts w:ascii="Calibri" w:eastAsia="Calibri" w:hAnsi="Calibri" w:cs="Times New Roman"/>
              </w:rPr>
            </w:pPr>
          </w:p>
        </w:tc>
        <w:tc>
          <w:tcPr>
            <w:tcW w:w="6969" w:type="dxa"/>
          </w:tcPr>
          <w:p w:rsidR="00D609A7" w:rsidRPr="00A65307" w:rsidRDefault="00D609A7" w:rsidP="00D86AAC">
            <w:pPr>
              <w:rPr>
                <w:rFonts w:ascii="Calibri" w:eastAsia="Calibri" w:hAnsi="Calibri" w:cs="Times New Roman"/>
              </w:rPr>
            </w:pPr>
          </w:p>
        </w:tc>
      </w:tr>
      <w:tr w:rsidR="00D609A7" w:rsidRPr="00A65307" w:rsidTr="00D86AAC">
        <w:trPr>
          <w:trHeight w:val="1020"/>
        </w:trPr>
        <w:tc>
          <w:tcPr>
            <w:tcW w:w="3305" w:type="dxa"/>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 xml:space="preserve">Race </w:t>
            </w:r>
          </w:p>
          <w:p w:rsidR="00D609A7" w:rsidRPr="00A65307" w:rsidRDefault="00D609A7" w:rsidP="00D86AAC">
            <w:pPr>
              <w:rPr>
                <w:rFonts w:ascii="Calibri" w:eastAsia="Calibri" w:hAnsi="Calibri" w:cs="Times New Roman"/>
                <w:sz w:val="32"/>
                <w:szCs w:val="32"/>
              </w:rPr>
            </w:pPr>
            <w:r w:rsidRPr="00A65307">
              <w:rPr>
                <w:rFonts w:ascii="Calibri" w:eastAsia="Calibri" w:hAnsi="Calibri" w:cs="Times New Roman"/>
                <w:sz w:val="32"/>
                <w:szCs w:val="32"/>
              </w:rPr>
              <w:t xml:space="preserve">(All Racial Groups)  </w:t>
            </w:r>
            <w:r w:rsidRPr="00A65307">
              <w:rPr>
                <w:rFonts w:ascii="Calibri" w:eastAsia="Calibri" w:hAnsi="Calibri" w:cs="Times New Roman"/>
                <w:b/>
                <w:sz w:val="16"/>
                <w:szCs w:val="16"/>
              </w:rPr>
              <w:t xml:space="preserve">  </w:t>
            </w:r>
          </w:p>
        </w:tc>
        <w:tc>
          <w:tcPr>
            <w:tcW w:w="1225" w:type="dxa"/>
            <w:shd w:val="pct5" w:color="auto" w:fill="auto"/>
          </w:tcPr>
          <w:p w:rsidR="00D609A7" w:rsidRPr="00A65307" w:rsidRDefault="00D609A7" w:rsidP="00D86AAC">
            <w:pPr>
              <w:jc w:val="center"/>
              <w:rPr>
                <w:rFonts w:ascii="Calibri" w:eastAsia="Calibri" w:hAnsi="Calibri" w:cs="Times New Roman"/>
              </w:rPr>
            </w:pPr>
          </w:p>
          <w:p w:rsidR="00D609A7" w:rsidRPr="00A65307" w:rsidRDefault="00D609A7" w:rsidP="00D86AAC">
            <w:pPr>
              <w:jc w:val="center"/>
              <w:rPr>
                <w:rFonts w:ascii="Calibri" w:eastAsia="Calibri" w:hAnsi="Calibri" w:cs="Times New Roman"/>
              </w:rPr>
            </w:pPr>
            <w:r w:rsidRPr="00A65307">
              <w:rPr>
                <w:rFonts w:ascii="Arial" w:eastAsia="Calibri" w:hAnsi="Arial" w:cs="Arial"/>
                <w:sz w:val="36"/>
                <w:szCs w:val="36"/>
              </w:rPr>
              <w:sym w:font="Webdings" w:char="F061"/>
            </w:r>
          </w:p>
        </w:tc>
        <w:tc>
          <w:tcPr>
            <w:tcW w:w="1275" w:type="dxa"/>
            <w:shd w:val="pct5" w:color="auto" w:fill="auto"/>
          </w:tcPr>
          <w:p w:rsidR="00D609A7" w:rsidRPr="00A65307" w:rsidRDefault="00D609A7" w:rsidP="00D86AAC">
            <w:pPr>
              <w:rPr>
                <w:rFonts w:ascii="Calibri" w:eastAsia="Calibri" w:hAnsi="Calibri" w:cs="Times New Roman"/>
              </w:rPr>
            </w:pPr>
          </w:p>
        </w:tc>
        <w:tc>
          <w:tcPr>
            <w:tcW w:w="1400" w:type="dxa"/>
            <w:shd w:val="pct5" w:color="auto" w:fill="auto"/>
          </w:tcPr>
          <w:p w:rsidR="00D609A7" w:rsidRPr="00A65307" w:rsidRDefault="00D609A7" w:rsidP="00D86AAC">
            <w:pPr>
              <w:rPr>
                <w:rFonts w:ascii="Calibri" w:eastAsia="Calibri" w:hAnsi="Calibri" w:cs="Times New Roman"/>
              </w:rPr>
            </w:pPr>
          </w:p>
        </w:tc>
        <w:tc>
          <w:tcPr>
            <w:tcW w:w="6969" w:type="dxa"/>
          </w:tcPr>
          <w:p w:rsidR="00D609A7" w:rsidRPr="00A65307" w:rsidRDefault="00D609A7" w:rsidP="00D86AAC">
            <w:pPr>
              <w:rPr>
                <w:rFonts w:ascii="Calibri" w:eastAsia="Calibri" w:hAnsi="Calibri" w:cs="Times New Roman"/>
              </w:rPr>
            </w:pPr>
          </w:p>
        </w:tc>
      </w:tr>
      <w:tr w:rsidR="00D609A7" w:rsidRPr="00A65307" w:rsidTr="00D86AAC">
        <w:trPr>
          <w:trHeight w:val="1020"/>
        </w:trPr>
        <w:tc>
          <w:tcPr>
            <w:tcW w:w="3305" w:type="dxa"/>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Disability</w:t>
            </w:r>
          </w:p>
          <w:p w:rsidR="00D609A7" w:rsidRPr="00A65307" w:rsidRDefault="00D609A7" w:rsidP="00D86AAC">
            <w:pPr>
              <w:rPr>
                <w:rFonts w:ascii="Calibri" w:eastAsia="Calibri" w:hAnsi="Calibri" w:cs="Times New Roman"/>
                <w:sz w:val="32"/>
                <w:szCs w:val="32"/>
              </w:rPr>
            </w:pPr>
            <w:r w:rsidRPr="00A65307">
              <w:rPr>
                <w:rFonts w:ascii="Calibri" w:eastAsia="Calibri" w:hAnsi="Calibri" w:cs="Times New Roman"/>
                <w:sz w:val="32"/>
                <w:szCs w:val="32"/>
              </w:rPr>
              <w:t xml:space="preserve">(Mental and Physical)  </w:t>
            </w:r>
          </w:p>
        </w:tc>
        <w:tc>
          <w:tcPr>
            <w:tcW w:w="1225" w:type="dxa"/>
            <w:shd w:val="pct5" w:color="auto" w:fill="auto"/>
          </w:tcPr>
          <w:p w:rsidR="00D609A7" w:rsidRPr="00A65307" w:rsidRDefault="00D609A7" w:rsidP="00D86AAC">
            <w:pPr>
              <w:jc w:val="center"/>
              <w:rPr>
                <w:rFonts w:ascii="Calibri" w:eastAsia="Calibri" w:hAnsi="Calibri" w:cs="Times New Roman"/>
              </w:rPr>
            </w:pPr>
          </w:p>
          <w:p w:rsidR="00D609A7" w:rsidRPr="00A65307" w:rsidRDefault="00D609A7" w:rsidP="00D86AAC">
            <w:pPr>
              <w:jc w:val="center"/>
              <w:rPr>
                <w:rFonts w:ascii="Calibri" w:eastAsia="Calibri" w:hAnsi="Calibri" w:cs="Times New Roman"/>
              </w:rPr>
            </w:pPr>
            <w:r w:rsidRPr="00A65307">
              <w:rPr>
                <w:rFonts w:ascii="Arial" w:eastAsia="Calibri" w:hAnsi="Arial" w:cs="Arial"/>
                <w:sz w:val="36"/>
                <w:szCs w:val="36"/>
              </w:rPr>
              <w:sym w:font="Webdings" w:char="F061"/>
            </w:r>
          </w:p>
        </w:tc>
        <w:tc>
          <w:tcPr>
            <w:tcW w:w="1275" w:type="dxa"/>
            <w:shd w:val="pct5" w:color="auto" w:fill="auto"/>
          </w:tcPr>
          <w:p w:rsidR="00D609A7" w:rsidRPr="00A65307" w:rsidRDefault="00D609A7" w:rsidP="00D86AAC">
            <w:pPr>
              <w:rPr>
                <w:rFonts w:ascii="Calibri" w:eastAsia="Calibri" w:hAnsi="Calibri" w:cs="Times New Roman"/>
              </w:rPr>
            </w:pPr>
          </w:p>
        </w:tc>
        <w:tc>
          <w:tcPr>
            <w:tcW w:w="1400" w:type="dxa"/>
            <w:shd w:val="pct5" w:color="auto" w:fill="auto"/>
          </w:tcPr>
          <w:p w:rsidR="00D609A7" w:rsidRPr="00A65307" w:rsidRDefault="00D609A7" w:rsidP="00D86AAC">
            <w:pPr>
              <w:rPr>
                <w:rFonts w:ascii="Calibri" w:eastAsia="Calibri" w:hAnsi="Calibri" w:cs="Times New Roman"/>
              </w:rPr>
            </w:pPr>
          </w:p>
        </w:tc>
        <w:tc>
          <w:tcPr>
            <w:tcW w:w="6969" w:type="dxa"/>
          </w:tcPr>
          <w:p w:rsidR="00D609A7" w:rsidRPr="00A65307" w:rsidRDefault="00D609A7" w:rsidP="00D86AAC">
            <w:pPr>
              <w:rPr>
                <w:rFonts w:ascii="Calibri" w:eastAsia="Calibri" w:hAnsi="Calibri" w:cs="Times New Roman"/>
              </w:rPr>
            </w:pPr>
          </w:p>
        </w:tc>
      </w:tr>
      <w:tr w:rsidR="00D609A7" w:rsidRPr="00A65307" w:rsidTr="00D86AAC">
        <w:trPr>
          <w:trHeight w:val="1020"/>
        </w:trPr>
        <w:tc>
          <w:tcPr>
            <w:tcW w:w="3305" w:type="dxa"/>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Religion or Belief</w:t>
            </w:r>
          </w:p>
        </w:tc>
        <w:tc>
          <w:tcPr>
            <w:tcW w:w="1225" w:type="dxa"/>
            <w:shd w:val="pct5" w:color="auto" w:fill="auto"/>
          </w:tcPr>
          <w:p w:rsidR="00D609A7" w:rsidRPr="00A65307" w:rsidRDefault="00D609A7" w:rsidP="00D86AAC">
            <w:pPr>
              <w:jc w:val="center"/>
              <w:rPr>
                <w:rFonts w:ascii="Calibri" w:eastAsia="Calibri" w:hAnsi="Calibri" w:cs="Times New Roman"/>
              </w:rPr>
            </w:pPr>
          </w:p>
          <w:p w:rsidR="00D609A7" w:rsidRPr="00A65307" w:rsidRDefault="00D609A7" w:rsidP="00D86AAC">
            <w:pPr>
              <w:jc w:val="center"/>
              <w:rPr>
                <w:rFonts w:ascii="Calibri" w:eastAsia="Calibri" w:hAnsi="Calibri" w:cs="Times New Roman"/>
              </w:rPr>
            </w:pPr>
            <w:r w:rsidRPr="00A65307">
              <w:rPr>
                <w:rFonts w:ascii="Arial" w:eastAsia="Calibri" w:hAnsi="Arial" w:cs="Arial"/>
                <w:sz w:val="36"/>
                <w:szCs w:val="36"/>
              </w:rPr>
              <w:sym w:font="Webdings" w:char="F061"/>
            </w:r>
          </w:p>
        </w:tc>
        <w:tc>
          <w:tcPr>
            <w:tcW w:w="1275" w:type="dxa"/>
            <w:shd w:val="pct5" w:color="auto" w:fill="auto"/>
          </w:tcPr>
          <w:p w:rsidR="00D609A7" w:rsidRPr="00A65307" w:rsidRDefault="00D609A7" w:rsidP="00D86AAC">
            <w:pPr>
              <w:rPr>
                <w:rFonts w:ascii="Calibri" w:eastAsia="Calibri" w:hAnsi="Calibri" w:cs="Times New Roman"/>
              </w:rPr>
            </w:pPr>
          </w:p>
        </w:tc>
        <w:tc>
          <w:tcPr>
            <w:tcW w:w="1400" w:type="dxa"/>
            <w:shd w:val="pct5" w:color="auto" w:fill="auto"/>
          </w:tcPr>
          <w:p w:rsidR="00D609A7" w:rsidRPr="00A65307" w:rsidRDefault="00D609A7" w:rsidP="00D86AAC">
            <w:pPr>
              <w:rPr>
                <w:rFonts w:ascii="Calibri" w:eastAsia="Calibri" w:hAnsi="Calibri" w:cs="Times New Roman"/>
              </w:rPr>
            </w:pPr>
          </w:p>
        </w:tc>
        <w:tc>
          <w:tcPr>
            <w:tcW w:w="6969" w:type="dxa"/>
          </w:tcPr>
          <w:p w:rsidR="00D609A7" w:rsidRPr="00A65307" w:rsidRDefault="00D609A7" w:rsidP="00D86AAC">
            <w:pPr>
              <w:rPr>
                <w:rFonts w:ascii="Calibri" w:eastAsia="Calibri" w:hAnsi="Calibri" w:cs="Times New Roman"/>
              </w:rPr>
            </w:pPr>
          </w:p>
        </w:tc>
      </w:tr>
      <w:tr w:rsidR="00D609A7" w:rsidRPr="00A65307" w:rsidTr="00D86AAC">
        <w:trPr>
          <w:trHeight w:val="1020"/>
        </w:trPr>
        <w:tc>
          <w:tcPr>
            <w:tcW w:w="3305" w:type="dxa"/>
            <w:tcBorders>
              <w:top w:val="single" w:sz="4" w:space="0" w:color="auto"/>
              <w:left w:val="single" w:sz="4" w:space="0" w:color="auto"/>
              <w:bottom w:val="single" w:sz="4" w:space="0" w:color="auto"/>
              <w:right w:val="single" w:sz="4" w:space="0" w:color="auto"/>
            </w:tcBorders>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 xml:space="preserve">Sexual Orientation  </w:t>
            </w:r>
          </w:p>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(Heterosexual, Homosexual  and Bisexual)</w:t>
            </w:r>
          </w:p>
        </w:tc>
        <w:tc>
          <w:tcPr>
            <w:tcW w:w="1225" w:type="dxa"/>
            <w:tcBorders>
              <w:top w:val="single" w:sz="4" w:space="0" w:color="auto"/>
              <w:left w:val="single" w:sz="4" w:space="0" w:color="auto"/>
              <w:bottom w:val="single" w:sz="4" w:space="0" w:color="auto"/>
              <w:right w:val="single" w:sz="4" w:space="0" w:color="auto"/>
            </w:tcBorders>
            <w:shd w:val="pct5" w:color="auto" w:fill="auto"/>
          </w:tcPr>
          <w:p w:rsidR="00D609A7" w:rsidRPr="00A65307" w:rsidRDefault="00D609A7" w:rsidP="00D86AAC">
            <w:pPr>
              <w:jc w:val="center"/>
              <w:rPr>
                <w:rFonts w:ascii="Calibri" w:eastAsia="Calibri" w:hAnsi="Calibri" w:cs="Times New Roman"/>
              </w:rPr>
            </w:pPr>
          </w:p>
          <w:p w:rsidR="00D609A7" w:rsidRPr="00A65307" w:rsidRDefault="00D609A7" w:rsidP="00D86AAC">
            <w:pPr>
              <w:jc w:val="center"/>
              <w:rPr>
                <w:rFonts w:ascii="Calibri" w:eastAsia="Calibri" w:hAnsi="Calibri" w:cs="Times New Roman"/>
              </w:rPr>
            </w:pPr>
          </w:p>
          <w:p w:rsidR="00D609A7" w:rsidRPr="00A65307" w:rsidRDefault="00D609A7" w:rsidP="00D86AAC">
            <w:pPr>
              <w:jc w:val="center"/>
              <w:rPr>
                <w:rFonts w:ascii="Calibri" w:eastAsia="Calibri" w:hAnsi="Calibri" w:cs="Times New Roman"/>
              </w:rPr>
            </w:pPr>
            <w:r w:rsidRPr="00A65307">
              <w:rPr>
                <w:rFonts w:ascii="Arial" w:eastAsia="Calibri" w:hAnsi="Arial" w:cs="Arial"/>
                <w:sz w:val="36"/>
                <w:szCs w:val="36"/>
              </w:rPr>
              <w:sym w:font="Webdings" w:char="F061"/>
            </w:r>
          </w:p>
        </w:tc>
        <w:tc>
          <w:tcPr>
            <w:tcW w:w="1275" w:type="dxa"/>
            <w:tcBorders>
              <w:top w:val="single" w:sz="4" w:space="0" w:color="auto"/>
              <w:left w:val="single" w:sz="4" w:space="0" w:color="auto"/>
              <w:bottom w:val="single" w:sz="4" w:space="0" w:color="auto"/>
              <w:right w:val="single" w:sz="4" w:space="0" w:color="auto"/>
            </w:tcBorders>
            <w:shd w:val="pct5" w:color="auto" w:fill="auto"/>
          </w:tcPr>
          <w:p w:rsidR="00D609A7" w:rsidRPr="00A65307" w:rsidRDefault="00D609A7" w:rsidP="00D86AAC">
            <w:pPr>
              <w:rPr>
                <w:rFonts w:ascii="Calibri" w:eastAsia="Calibri" w:hAnsi="Calibri" w:cs="Times New Roman"/>
              </w:rPr>
            </w:pPr>
          </w:p>
        </w:tc>
        <w:tc>
          <w:tcPr>
            <w:tcW w:w="1400" w:type="dxa"/>
            <w:tcBorders>
              <w:top w:val="single" w:sz="4" w:space="0" w:color="auto"/>
              <w:left w:val="single" w:sz="4" w:space="0" w:color="auto"/>
              <w:bottom w:val="single" w:sz="4" w:space="0" w:color="auto"/>
              <w:right w:val="single" w:sz="4" w:space="0" w:color="auto"/>
            </w:tcBorders>
            <w:shd w:val="pct5" w:color="auto" w:fill="auto"/>
          </w:tcPr>
          <w:p w:rsidR="00D609A7" w:rsidRPr="00A65307" w:rsidRDefault="00D609A7" w:rsidP="00D86AAC">
            <w:pPr>
              <w:rPr>
                <w:rFonts w:ascii="Calibri" w:eastAsia="Calibri" w:hAnsi="Calibri" w:cs="Times New Roman"/>
              </w:rPr>
            </w:pPr>
          </w:p>
        </w:tc>
        <w:tc>
          <w:tcPr>
            <w:tcW w:w="6969" w:type="dxa"/>
            <w:tcBorders>
              <w:top w:val="single" w:sz="4" w:space="0" w:color="auto"/>
              <w:left w:val="single" w:sz="4" w:space="0" w:color="auto"/>
              <w:bottom w:val="single" w:sz="4" w:space="0" w:color="auto"/>
              <w:right w:val="single" w:sz="4" w:space="0" w:color="auto"/>
            </w:tcBorders>
          </w:tcPr>
          <w:p w:rsidR="00D609A7" w:rsidRPr="00A65307" w:rsidRDefault="00D609A7" w:rsidP="00D86AAC">
            <w:pPr>
              <w:rPr>
                <w:rFonts w:ascii="Calibri" w:eastAsia="Calibri" w:hAnsi="Calibri" w:cs="Times New Roman"/>
              </w:rPr>
            </w:pPr>
          </w:p>
        </w:tc>
      </w:tr>
      <w:tr w:rsidR="00D609A7" w:rsidRPr="00A65307" w:rsidTr="00D86AAC">
        <w:tc>
          <w:tcPr>
            <w:tcW w:w="14174" w:type="dxa"/>
            <w:gridSpan w:val="5"/>
            <w:tcBorders>
              <w:bottom w:val="single" w:sz="4" w:space="0" w:color="auto"/>
            </w:tcBorders>
            <w:shd w:val="clear" w:color="auto" w:fill="000000"/>
          </w:tcPr>
          <w:p w:rsidR="00D609A7" w:rsidRPr="00A65307" w:rsidRDefault="00D609A7" w:rsidP="00D86AAC">
            <w:pPr>
              <w:jc w:val="center"/>
              <w:rPr>
                <w:rFonts w:ascii="Calibri" w:eastAsia="Calibri" w:hAnsi="Calibri" w:cs="Times New Roman"/>
                <w:b/>
                <w:sz w:val="40"/>
                <w:szCs w:val="40"/>
              </w:rPr>
            </w:pPr>
            <w:r w:rsidRPr="00A65307">
              <w:rPr>
                <w:rFonts w:ascii="Calibri" w:eastAsia="Calibri" w:hAnsi="Calibri" w:cs="Times New Roman"/>
              </w:rPr>
              <w:br w:type="page"/>
            </w:r>
            <w:r w:rsidRPr="00A65307">
              <w:rPr>
                <w:rFonts w:ascii="Calibri" w:eastAsia="Calibri" w:hAnsi="Calibri" w:cs="Times New Roman"/>
              </w:rPr>
              <w:br w:type="page"/>
            </w:r>
            <w:r w:rsidRPr="00A65307">
              <w:rPr>
                <w:rFonts w:ascii="Calibri" w:eastAsia="Calibri" w:hAnsi="Calibri" w:cs="Times New Roman"/>
                <w:b/>
                <w:sz w:val="40"/>
                <w:szCs w:val="40"/>
              </w:rPr>
              <w:t>Equality Impact Analysis: Assessment Test (continued)</w:t>
            </w:r>
          </w:p>
        </w:tc>
      </w:tr>
      <w:tr w:rsidR="00D609A7" w:rsidRPr="00A65307" w:rsidTr="00D86AAC">
        <w:trPr>
          <w:trHeight w:val="1814"/>
        </w:trPr>
        <w:tc>
          <w:tcPr>
            <w:tcW w:w="14174" w:type="dxa"/>
            <w:gridSpan w:val="5"/>
            <w:tcBorders>
              <w:bottom w:val="single" w:sz="4" w:space="0" w:color="auto"/>
            </w:tcBorders>
            <w:shd w:val="pct12" w:color="auto" w:fill="auto"/>
            <w:vAlign w:val="center"/>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lastRenderedPageBreak/>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16"/>
                <w:szCs w:val="16"/>
              </w:rPr>
              <w:t xml:space="preserve">     </w:t>
            </w:r>
            <w:r w:rsidRPr="00A65307">
              <w:rPr>
                <w:rFonts w:ascii="Calibri" w:eastAsia="Calibri" w:hAnsi="Calibri" w:cs="Times New Roman"/>
                <w:b/>
                <w:sz w:val="32"/>
                <w:szCs w:val="32"/>
              </w:rPr>
              <w:t xml:space="preserve">What impact will the implementation of this policy, project or function have on employees, service  </w:t>
            </w:r>
          </w:p>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32"/>
                <w:szCs w:val="32"/>
              </w:rPr>
              <w:t xml:space="preserve">   </w:t>
            </w:r>
            <w:proofErr w:type="gramStart"/>
            <w:r w:rsidRPr="00A65307">
              <w:rPr>
                <w:rFonts w:ascii="Calibri" w:eastAsia="Calibri" w:hAnsi="Calibri" w:cs="Times New Roman"/>
                <w:b/>
                <w:sz w:val="32"/>
                <w:szCs w:val="32"/>
              </w:rPr>
              <w:t>users</w:t>
            </w:r>
            <w:proofErr w:type="gramEnd"/>
            <w:r w:rsidRPr="00A65307">
              <w:rPr>
                <w:rFonts w:ascii="Calibri" w:eastAsia="Calibri" w:hAnsi="Calibri" w:cs="Times New Roman"/>
                <w:b/>
                <w:sz w:val="32"/>
                <w:szCs w:val="32"/>
              </w:rPr>
              <w:t xml:space="preserve"> or other people who share characteristics protected by </w:t>
            </w:r>
            <w:r w:rsidRPr="00A65307">
              <w:rPr>
                <w:rFonts w:ascii="Calibri" w:eastAsia="Calibri" w:hAnsi="Calibri" w:cs="Times New Roman"/>
                <w:b/>
                <w:i/>
                <w:sz w:val="32"/>
                <w:szCs w:val="32"/>
              </w:rPr>
              <w:t>The Equality Act 2010</w:t>
            </w:r>
            <w:r w:rsidRPr="00A65307">
              <w:rPr>
                <w:rFonts w:ascii="Calibri" w:eastAsia="Calibri" w:hAnsi="Calibri" w:cs="Times New Roman"/>
                <w:b/>
                <w:sz w:val="32"/>
                <w:szCs w:val="32"/>
              </w:rPr>
              <w:t xml:space="preserve"> ? </w:t>
            </w:r>
            <w:r w:rsidRPr="00A65307">
              <w:rPr>
                <w:rFonts w:ascii="Calibri" w:eastAsia="Calibri" w:hAnsi="Calibri" w:cs="Times New Roman"/>
                <w:b/>
                <w:sz w:val="16"/>
                <w:szCs w:val="16"/>
              </w:rPr>
              <w:t xml:space="preserve">   </w:t>
            </w:r>
          </w:p>
        </w:tc>
      </w:tr>
      <w:tr w:rsidR="00D609A7" w:rsidRPr="00A65307" w:rsidTr="00D86AAC">
        <w:tc>
          <w:tcPr>
            <w:tcW w:w="3305"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 Protected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 Characteristic: </w:t>
            </w:r>
          </w:p>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tc>
        <w:tc>
          <w:tcPr>
            <w:tcW w:w="1225"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No</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Impact:</w:t>
            </w:r>
          </w:p>
        </w:tc>
        <w:tc>
          <w:tcPr>
            <w:tcW w:w="1275"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Positive</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Impact: </w:t>
            </w:r>
          </w:p>
        </w:tc>
        <w:tc>
          <w:tcPr>
            <w:tcW w:w="1400"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Negative</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Impact: </w:t>
            </w:r>
          </w:p>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tc>
        <w:tc>
          <w:tcPr>
            <w:tcW w:w="6969"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 Evidence of impact and if applicable, justification  </w:t>
            </w:r>
          </w:p>
          <w:p w:rsidR="00D609A7" w:rsidRPr="00A65307" w:rsidRDefault="00D609A7" w:rsidP="00D86AAC">
            <w:pPr>
              <w:rPr>
                <w:rFonts w:ascii="Calibri" w:eastAsia="Calibri" w:hAnsi="Calibri" w:cs="Times New Roman"/>
              </w:rPr>
            </w:pPr>
            <w:r w:rsidRPr="00A65307">
              <w:rPr>
                <w:rFonts w:ascii="Calibri" w:eastAsia="Calibri" w:hAnsi="Calibri" w:cs="Times New Roman"/>
                <w:b/>
                <w:sz w:val="32"/>
                <w:szCs w:val="32"/>
              </w:rPr>
              <w:t xml:space="preserve"> where a </w:t>
            </w:r>
            <w:r w:rsidRPr="00A65307">
              <w:rPr>
                <w:rFonts w:ascii="Calibri" w:eastAsia="Calibri" w:hAnsi="Calibri" w:cs="Times New Roman"/>
                <w:b/>
                <w:i/>
                <w:sz w:val="32"/>
                <w:szCs w:val="32"/>
              </w:rPr>
              <w:t>Genuine Determining Reason</w:t>
            </w:r>
            <w:r w:rsidRPr="00A65307">
              <w:rPr>
                <w:rFonts w:ascii="Calibri" w:eastAsia="Calibri" w:hAnsi="Calibri" w:cs="Times New Roman"/>
                <w:b/>
                <w:sz w:val="32"/>
                <w:szCs w:val="32"/>
              </w:rPr>
              <w:t xml:space="preserve"> exists </w:t>
            </w:r>
            <w:r w:rsidRPr="00A65307">
              <w:rPr>
                <w:rFonts w:ascii="Calibri" w:eastAsia="Calibri" w:hAnsi="Calibri" w:cs="Times New Roman"/>
              </w:rPr>
              <w:t xml:space="preserve"> </w:t>
            </w:r>
          </w:p>
        </w:tc>
      </w:tr>
      <w:tr w:rsidR="00D609A7" w:rsidRPr="00A65307" w:rsidTr="00D86AAC">
        <w:trPr>
          <w:trHeight w:val="1077"/>
        </w:trPr>
        <w:tc>
          <w:tcPr>
            <w:tcW w:w="3305" w:type="dxa"/>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Pregnancy and  Maternity</w:t>
            </w:r>
            <w:r w:rsidRPr="00A65307">
              <w:rPr>
                <w:rFonts w:ascii="Calibri" w:eastAsia="Calibri" w:hAnsi="Calibri" w:cs="Times New Roman"/>
                <w:sz w:val="16"/>
                <w:szCs w:val="16"/>
              </w:rPr>
              <w:t xml:space="preserve">   </w:t>
            </w:r>
            <w:r w:rsidRPr="00A65307">
              <w:rPr>
                <w:rFonts w:ascii="Calibri" w:eastAsia="Calibri" w:hAnsi="Calibri" w:cs="Times New Roman"/>
                <w:b/>
                <w:sz w:val="16"/>
                <w:szCs w:val="16"/>
              </w:rPr>
              <w:t xml:space="preserve">  </w:t>
            </w:r>
          </w:p>
        </w:tc>
        <w:tc>
          <w:tcPr>
            <w:tcW w:w="1225" w:type="dxa"/>
            <w:shd w:val="pct5" w:color="auto" w:fill="auto"/>
          </w:tcPr>
          <w:p w:rsidR="00D609A7" w:rsidRPr="00A65307" w:rsidRDefault="00D609A7" w:rsidP="00D86AAC">
            <w:pPr>
              <w:jc w:val="center"/>
              <w:rPr>
                <w:rFonts w:ascii="Calibri" w:eastAsia="Calibri" w:hAnsi="Calibri" w:cs="Times New Roman"/>
              </w:rPr>
            </w:pPr>
          </w:p>
          <w:p w:rsidR="00D609A7" w:rsidRPr="00A65307" w:rsidRDefault="00D609A7" w:rsidP="00D86AAC">
            <w:pPr>
              <w:jc w:val="center"/>
              <w:rPr>
                <w:rFonts w:ascii="Calibri" w:eastAsia="Calibri" w:hAnsi="Calibri" w:cs="Times New Roman"/>
              </w:rPr>
            </w:pPr>
            <w:r w:rsidRPr="00A65307">
              <w:rPr>
                <w:rFonts w:ascii="Arial" w:eastAsia="Calibri" w:hAnsi="Arial" w:cs="Arial"/>
                <w:sz w:val="36"/>
                <w:szCs w:val="36"/>
              </w:rPr>
              <w:sym w:font="Webdings" w:char="F061"/>
            </w:r>
          </w:p>
        </w:tc>
        <w:tc>
          <w:tcPr>
            <w:tcW w:w="1275" w:type="dxa"/>
            <w:shd w:val="pct5" w:color="auto" w:fill="auto"/>
          </w:tcPr>
          <w:p w:rsidR="00D609A7" w:rsidRPr="00A65307" w:rsidRDefault="00D609A7" w:rsidP="00D86AAC">
            <w:pPr>
              <w:rPr>
                <w:rFonts w:ascii="Calibri" w:eastAsia="Calibri" w:hAnsi="Calibri" w:cs="Times New Roman"/>
              </w:rPr>
            </w:pPr>
          </w:p>
        </w:tc>
        <w:tc>
          <w:tcPr>
            <w:tcW w:w="1400" w:type="dxa"/>
            <w:shd w:val="pct5" w:color="auto" w:fill="auto"/>
          </w:tcPr>
          <w:p w:rsidR="00D609A7" w:rsidRPr="00A65307" w:rsidRDefault="00D609A7" w:rsidP="00D86AAC">
            <w:pPr>
              <w:rPr>
                <w:rFonts w:ascii="Calibri" w:eastAsia="Calibri" w:hAnsi="Calibri" w:cs="Times New Roman"/>
              </w:rPr>
            </w:pPr>
          </w:p>
        </w:tc>
        <w:tc>
          <w:tcPr>
            <w:tcW w:w="6969" w:type="dxa"/>
          </w:tcPr>
          <w:p w:rsidR="00D609A7" w:rsidRPr="00A65307" w:rsidRDefault="00D609A7" w:rsidP="00D86AAC">
            <w:pPr>
              <w:rPr>
                <w:rFonts w:ascii="Calibri" w:eastAsia="Calibri" w:hAnsi="Calibri" w:cs="Times New Roman"/>
              </w:rPr>
            </w:pPr>
          </w:p>
        </w:tc>
      </w:tr>
      <w:tr w:rsidR="00D609A7" w:rsidRPr="00A65307" w:rsidTr="00D86AAC">
        <w:trPr>
          <w:trHeight w:val="1077"/>
        </w:trPr>
        <w:tc>
          <w:tcPr>
            <w:tcW w:w="3305" w:type="dxa"/>
            <w:shd w:val="pct12" w:color="auto" w:fill="auto"/>
          </w:tcPr>
          <w:p w:rsidR="00D609A7" w:rsidRPr="00A65307" w:rsidRDefault="00D609A7" w:rsidP="00D86AAC">
            <w:pPr>
              <w:rPr>
                <w:rFonts w:ascii="Calibri" w:eastAsia="Calibri" w:hAnsi="Calibri" w:cs="Times New Roman"/>
              </w:rPr>
            </w:pPr>
            <w:r w:rsidRPr="00A65307">
              <w:rPr>
                <w:rFonts w:ascii="Arial" w:eastAsia="Calibri" w:hAnsi="Arial" w:cs="Arial"/>
                <w:b/>
                <w:sz w:val="32"/>
                <w:szCs w:val="32"/>
              </w:rPr>
              <w:t>Transgender</w:t>
            </w:r>
            <w:r w:rsidRPr="00A65307">
              <w:rPr>
                <w:rFonts w:ascii="Calibri" w:eastAsia="Calibri" w:hAnsi="Calibri" w:cs="Times New Roman"/>
                <w:b/>
                <w:sz w:val="16"/>
                <w:szCs w:val="16"/>
              </w:rPr>
              <w:t xml:space="preserve">  </w:t>
            </w:r>
          </w:p>
        </w:tc>
        <w:tc>
          <w:tcPr>
            <w:tcW w:w="1225" w:type="dxa"/>
            <w:shd w:val="pct5" w:color="auto" w:fill="auto"/>
          </w:tcPr>
          <w:p w:rsidR="00D609A7" w:rsidRPr="00A65307" w:rsidRDefault="00D609A7" w:rsidP="00D86AAC">
            <w:pPr>
              <w:jc w:val="center"/>
              <w:rPr>
                <w:rFonts w:ascii="Calibri" w:eastAsia="Calibri" w:hAnsi="Calibri" w:cs="Times New Roman"/>
              </w:rPr>
            </w:pPr>
          </w:p>
          <w:p w:rsidR="00D609A7" w:rsidRPr="00A65307" w:rsidRDefault="00D609A7" w:rsidP="00D86AAC">
            <w:pPr>
              <w:jc w:val="center"/>
              <w:rPr>
                <w:rFonts w:ascii="Calibri" w:eastAsia="Calibri" w:hAnsi="Calibri" w:cs="Times New Roman"/>
              </w:rPr>
            </w:pPr>
            <w:r w:rsidRPr="00A65307">
              <w:rPr>
                <w:rFonts w:ascii="Arial" w:eastAsia="Calibri" w:hAnsi="Arial" w:cs="Arial"/>
                <w:sz w:val="36"/>
                <w:szCs w:val="36"/>
              </w:rPr>
              <w:sym w:font="Webdings" w:char="F061"/>
            </w:r>
          </w:p>
        </w:tc>
        <w:tc>
          <w:tcPr>
            <w:tcW w:w="1275" w:type="dxa"/>
            <w:shd w:val="pct5" w:color="auto" w:fill="auto"/>
          </w:tcPr>
          <w:p w:rsidR="00D609A7" w:rsidRPr="00A65307" w:rsidRDefault="00D609A7" w:rsidP="00D86AAC">
            <w:pPr>
              <w:rPr>
                <w:rFonts w:ascii="Calibri" w:eastAsia="Calibri" w:hAnsi="Calibri" w:cs="Times New Roman"/>
              </w:rPr>
            </w:pPr>
          </w:p>
        </w:tc>
        <w:tc>
          <w:tcPr>
            <w:tcW w:w="1400" w:type="dxa"/>
            <w:shd w:val="pct5" w:color="auto" w:fill="auto"/>
          </w:tcPr>
          <w:p w:rsidR="00D609A7" w:rsidRPr="00A65307" w:rsidRDefault="00D609A7" w:rsidP="00D86AAC">
            <w:pPr>
              <w:rPr>
                <w:rFonts w:ascii="Calibri" w:eastAsia="Calibri" w:hAnsi="Calibri" w:cs="Times New Roman"/>
              </w:rPr>
            </w:pPr>
          </w:p>
        </w:tc>
        <w:tc>
          <w:tcPr>
            <w:tcW w:w="6969" w:type="dxa"/>
          </w:tcPr>
          <w:p w:rsidR="00D609A7" w:rsidRPr="00A65307" w:rsidRDefault="00D609A7" w:rsidP="00D86AAC">
            <w:pPr>
              <w:rPr>
                <w:rFonts w:ascii="Calibri" w:eastAsia="Calibri" w:hAnsi="Calibri" w:cs="Times New Roman"/>
              </w:rPr>
            </w:pPr>
          </w:p>
        </w:tc>
      </w:tr>
      <w:tr w:rsidR="00D609A7" w:rsidRPr="00A65307" w:rsidTr="00D86AAC">
        <w:trPr>
          <w:trHeight w:val="1077"/>
        </w:trPr>
        <w:tc>
          <w:tcPr>
            <w:tcW w:w="3305" w:type="dxa"/>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Marital Status</w:t>
            </w:r>
          </w:p>
        </w:tc>
        <w:tc>
          <w:tcPr>
            <w:tcW w:w="1225" w:type="dxa"/>
            <w:shd w:val="pct5" w:color="auto" w:fill="auto"/>
          </w:tcPr>
          <w:p w:rsidR="00D609A7" w:rsidRPr="00A65307" w:rsidRDefault="00D609A7" w:rsidP="00D86AAC">
            <w:pPr>
              <w:jc w:val="center"/>
              <w:rPr>
                <w:rFonts w:ascii="Calibri" w:eastAsia="Calibri" w:hAnsi="Calibri" w:cs="Times New Roman"/>
              </w:rPr>
            </w:pPr>
          </w:p>
          <w:p w:rsidR="00D609A7" w:rsidRPr="00A65307" w:rsidRDefault="00D609A7" w:rsidP="00D86AAC">
            <w:pPr>
              <w:jc w:val="center"/>
              <w:rPr>
                <w:rFonts w:ascii="Calibri" w:eastAsia="Calibri" w:hAnsi="Calibri" w:cs="Times New Roman"/>
              </w:rPr>
            </w:pPr>
            <w:r w:rsidRPr="00A65307">
              <w:rPr>
                <w:rFonts w:ascii="Arial" w:eastAsia="Calibri" w:hAnsi="Arial" w:cs="Arial"/>
                <w:sz w:val="36"/>
                <w:szCs w:val="36"/>
              </w:rPr>
              <w:sym w:font="Webdings" w:char="F061"/>
            </w:r>
          </w:p>
        </w:tc>
        <w:tc>
          <w:tcPr>
            <w:tcW w:w="1275" w:type="dxa"/>
            <w:shd w:val="pct5" w:color="auto" w:fill="auto"/>
          </w:tcPr>
          <w:p w:rsidR="00D609A7" w:rsidRPr="00A65307" w:rsidRDefault="00D609A7" w:rsidP="00D86AAC">
            <w:pPr>
              <w:rPr>
                <w:rFonts w:ascii="Calibri" w:eastAsia="Calibri" w:hAnsi="Calibri" w:cs="Times New Roman"/>
              </w:rPr>
            </w:pPr>
          </w:p>
        </w:tc>
        <w:tc>
          <w:tcPr>
            <w:tcW w:w="1400" w:type="dxa"/>
            <w:shd w:val="pct5" w:color="auto" w:fill="auto"/>
          </w:tcPr>
          <w:p w:rsidR="00D609A7" w:rsidRPr="00A65307" w:rsidRDefault="00D609A7" w:rsidP="00D86AAC">
            <w:pPr>
              <w:rPr>
                <w:rFonts w:ascii="Calibri" w:eastAsia="Calibri" w:hAnsi="Calibri" w:cs="Times New Roman"/>
              </w:rPr>
            </w:pPr>
          </w:p>
        </w:tc>
        <w:tc>
          <w:tcPr>
            <w:tcW w:w="6969" w:type="dxa"/>
          </w:tcPr>
          <w:p w:rsidR="00D609A7" w:rsidRPr="00A65307" w:rsidRDefault="00D609A7" w:rsidP="00D86AAC">
            <w:pPr>
              <w:rPr>
                <w:rFonts w:ascii="Calibri" w:eastAsia="Calibri" w:hAnsi="Calibri" w:cs="Times New Roman"/>
              </w:rPr>
            </w:pPr>
          </w:p>
        </w:tc>
      </w:tr>
      <w:tr w:rsidR="00D609A7" w:rsidRPr="00A65307" w:rsidTr="00D86AAC">
        <w:trPr>
          <w:trHeight w:val="1077"/>
        </w:trPr>
        <w:tc>
          <w:tcPr>
            <w:tcW w:w="3305" w:type="dxa"/>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Age</w:t>
            </w:r>
            <w:r w:rsidRPr="00A65307">
              <w:rPr>
                <w:rFonts w:ascii="Calibri" w:eastAsia="Calibri" w:hAnsi="Calibri" w:cs="Times New Roman"/>
                <w:sz w:val="16"/>
                <w:szCs w:val="16"/>
              </w:rPr>
              <w:t xml:space="preserve"> </w:t>
            </w:r>
          </w:p>
        </w:tc>
        <w:tc>
          <w:tcPr>
            <w:tcW w:w="1225" w:type="dxa"/>
            <w:shd w:val="pct5" w:color="auto" w:fill="auto"/>
          </w:tcPr>
          <w:p w:rsidR="00D609A7" w:rsidRPr="00A65307" w:rsidRDefault="00D609A7" w:rsidP="00D86AAC">
            <w:pPr>
              <w:jc w:val="center"/>
              <w:rPr>
                <w:rFonts w:ascii="Calibri" w:eastAsia="Calibri" w:hAnsi="Calibri" w:cs="Times New Roman"/>
              </w:rPr>
            </w:pPr>
          </w:p>
          <w:p w:rsidR="00D609A7" w:rsidRPr="00A65307" w:rsidRDefault="00D609A7" w:rsidP="00D86AAC">
            <w:pPr>
              <w:jc w:val="center"/>
              <w:rPr>
                <w:rFonts w:ascii="Calibri" w:eastAsia="Calibri" w:hAnsi="Calibri" w:cs="Times New Roman"/>
              </w:rPr>
            </w:pPr>
            <w:r w:rsidRPr="00A65307">
              <w:rPr>
                <w:rFonts w:ascii="Arial" w:eastAsia="Calibri" w:hAnsi="Arial" w:cs="Arial"/>
                <w:sz w:val="36"/>
                <w:szCs w:val="36"/>
              </w:rPr>
              <w:sym w:font="Webdings" w:char="F061"/>
            </w:r>
          </w:p>
        </w:tc>
        <w:tc>
          <w:tcPr>
            <w:tcW w:w="1275" w:type="dxa"/>
            <w:shd w:val="pct5" w:color="auto" w:fill="auto"/>
          </w:tcPr>
          <w:p w:rsidR="00D609A7" w:rsidRPr="00A65307" w:rsidRDefault="00D609A7" w:rsidP="00D86AAC">
            <w:pPr>
              <w:rPr>
                <w:rFonts w:ascii="Calibri" w:eastAsia="Calibri" w:hAnsi="Calibri" w:cs="Times New Roman"/>
              </w:rPr>
            </w:pPr>
          </w:p>
        </w:tc>
        <w:tc>
          <w:tcPr>
            <w:tcW w:w="1400" w:type="dxa"/>
            <w:shd w:val="pct5" w:color="auto" w:fill="auto"/>
          </w:tcPr>
          <w:p w:rsidR="00D609A7" w:rsidRPr="00A65307" w:rsidRDefault="00D609A7" w:rsidP="00D86AAC">
            <w:pPr>
              <w:rPr>
                <w:rFonts w:ascii="Calibri" w:eastAsia="Calibri" w:hAnsi="Calibri" w:cs="Times New Roman"/>
              </w:rPr>
            </w:pPr>
          </w:p>
        </w:tc>
        <w:tc>
          <w:tcPr>
            <w:tcW w:w="6969" w:type="dxa"/>
          </w:tcPr>
          <w:p w:rsidR="00D609A7" w:rsidRPr="00A65307" w:rsidRDefault="00D609A7" w:rsidP="00D86AAC">
            <w:pPr>
              <w:rPr>
                <w:rFonts w:ascii="Calibri" w:eastAsia="Calibri" w:hAnsi="Calibri" w:cs="Times New Roman"/>
              </w:rPr>
            </w:pPr>
          </w:p>
        </w:tc>
      </w:tr>
    </w:tbl>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p w:rsidR="00D609A7" w:rsidRPr="00A65307" w:rsidRDefault="00D609A7" w:rsidP="00D609A7">
      <w:pPr>
        <w:rPr>
          <w:rFonts w:ascii="Arial" w:eastAsia="Times New Roman" w:hAnsi="Arial" w:cs="Arial"/>
          <w:lang w:eastAsia="en-GB"/>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871"/>
        <w:gridCol w:w="205"/>
        <w:gridCol w:w="2182"/>
        <w:gridCol w:w="28"/>
        <w:gridCol w:w="1820"/>
        <w:gridCol w:w="847"/>
        <w:gridCol w:w="920"/>
        <w:gridCol w:w="1206"/>
      </w:tblGrid>
      <w:tr w:rsidR="00D609A7" w:rsidRPr="00A65307" w:rsidTr="00D86AAC">
        <w:tc>
          <w:tcPr>
            <w:tcW w:w="9613" w:type="dxa"/>
            <w:gridSpan w:val="9"/>
            <w:tcBorders>
              <w:bottom w:val="single" w:sz="4" w:space="0" w:color="auto"/>
            </w:tcBorders>
            <w:shd w:val="clear" w:color="auto" w:fill="000000"/>
          </w:tcPr>
          <w:p w:rsidR="00D609A7" w:rsidRPr="00A65307" w:rsidRDefault="00D609A7" w:rsidP="00D609A7">
            <w:pPr>
              <w:pStyle w:val="ListParagraph"/>
              <w:numPr>
                <w:ilvl w:val="0"/>
                <w:numId w:val="1"/>
              </w:numPr>
              <w:spacing w:after="200" w:line="276" w:lineRule="auto"/>
              <w:jc w:val="center"/>
              <w:rPr>
                <w:rFonts w:ascii="Calibri" w:eastAsia="Calibri" w:hAnsi="Calibri" w:cs="Times New Roman"/>
                <w:b/>
                <w:sz w:val="40"/>
                <w:szCs w:val="40"/>
              </w:rPr>
            </w:pPr>
            <w:r w:rsidRPr="00A65307">
              <w:rPr>
                <w:rFonts w:ascii="Calibri" w:eastAsia="Calibri" w:hAnsi="Calibri" w:cs="Times New Roman"/>
                <w:b/>
                <w:sz w:val="40"/>
                <w:szCs w:val="40"/>
              </w:rPr>
              <w:t>Action Planning</w:t>
            </w:r>
          </w:p>
        </w:tc>
      </w:tr>
      <w:tr w:rsidR="00D609A7" w:rsidRPr="00A65307" w:rsidTr="00D86AAC">
        <w:tc>
          <w:tcPr>
            <w:tcW w:w="9613" w:type="dxa"/>
            <w:gridSpan w:val="9"/>
            <w:tcBorders>
              <w:bottom w:val="single" w:sz="4" w:space="0" w:color="auto"/>
            </w:tcBorders>
            <w:shd w:val="pct12"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ind w:left="220"/>
              <w:rPr>
                <w:rFonts w:ascii="Calibri" w:eastAsia="Calibri" w:hAnsi="Calibri" w:cs="Times New Roman"/>
                <w:b/>
                <w:sz w:val="32"/>
                <w:szCs w:val="32"/>
              </w:rPr>
            </w:pPr>
            <w:r w:rsidRPr="00A65307">
              <w:rPr>
                <w:rFonts w:ascii="Calibri" w:eastAsia="Calibri" w:hAnsi="Calibri" w:cs="Times New Roman"/>
                <w:b/>
                <w:sz w:val="32"/>
                <w:szCs w:val="32"/>
              </w:rPr>
              <w:t xml:space="preserve">As a result of performing this analysis, what actions are proposed to remove or reduce any risks of adverse outcomes identified on employees, service users or other people who share characteristics protected by </w:t>
            </w:r>
            <w:r w:rsidRPr="00A65307">
              <w:rPr>
                <w:rFonts w:ascii="Calibri" w:eastAsia="Calibri" w:hAnsi="Calibri" w:cs="Times New Roman"/>
                <w:b/>
                <w:i/>
                <w:sz w:val="32"/>
                <w:szCs w:val="32"/>
              </w:rPr>
              <w:t xml:space="preserve">The Equality Act </w:t>
            </w:r>
            <w:proofErr w:type="gramStart"/>
            <w:r w:rsidRPr="00A65307">
              <w:rPr>
                <w:rFonts w:ascii="Calibri" w:eastAsia="Calibri" w:hAnsi="Calibri" w:cs="Times New Roman"/>
                <w:b/>
                <w:i/>
                <w:sz w:val="32"/>
                <w:szCs w:val="32"/>
              </w:rPr>
              <w:t>2010</w:t>
            </w:r>
            <w:r w:rsidRPr="00A65307">
              <w:rPr>
                <w:rFonts w:ascii="Calibri" w:eastAsia="Calibri" w:hAnsi="Calibri" w:cs="Times New Roman"/>
                <w:b/>
                <w:sz w:val="32"/>
                <w:szCs w:val="32"/>
              </w:rPr>
              <w:t xml:space="preserve"> ?</w:t>
            </w:r>
            <w:proofErr w:type="gramEnd"/>
            <w:r w:rsidRPr="00A65307">
              <w:rPr>
                <w:rFonts w:ascii="Calibri" w:eastAsia="Calibri" w:hAnsi="Calibri" w:cs="Times New Roman"/>
                <w:b/>
                <w:sz w:val="32"/>
                <w:szCs w:val="32"/>
              </w:rPr>
              <w:t xml:space="preserve"> </w:t>
            </w:r>
            <w:r w:rsidRPr="00A65307">
              <w:rPr>
                <w:rFonts w:ascii="Calibri" w:eastAsia="Calibri" w:hAnsi="Calibri" w:cs="Times New Roman"/>
                <w:b/>
                <w:sz w:val="16"/>
                <w:szCs w:val="16"/>
              </w:rPr>
              <w:t xml:space="preserve">   </w:t>
            </w:r>
          </w:p>
        </w:tc>
      </w:tr>
      <w:tr w:rsidR="00D609A7" w:rsidRPr="00A65307" w:rsidTr="00D86AAC">
        <w:tc>
          <w:tcPr>
            <w:tcW w:w="2405" w:type="dxa"/>
            <w:gridSpan w:val="2"/>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  Identified Risk:  </w:t>
            </w:r>
          </w:p>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tc>
        <w:tc>
          <w:tcPr>
            <w:tcW w:w="2415" w:type="dxa"/>
            <w:gridSpan w:val="3"/>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 Recommended Actions: </w:t>
            </w:r>
          </w:p>
        </w:tc>
        <w:tc>
          <w:tcPr>
            <w:tcW w:w="1820"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Responsible Lead: </w:t>
            </w:r>
          </w:p>
        </w:tc>
        <w:tc>
          <w:tcPr>
            <w:tcW w:w="1767" w:type="dxa"/>
            <w:gridSpan w:val="2"/>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b/>
                <w:sz w:val="32"/>
                <w:szCs w:val="32"/>
              </w:rPr>
            </w:pPr>
            <w:r w:rsidRPr="00A65307">
              <w:rPr>
                <w:rFonts w:ascii="Calibri" w:eastAsia="Calibri" w:hAnsi="Calibri" w:cs="Times New Roman"/>
                <w:b/>
                <w:sz w:val="32"/>
                <w:szCs w:val="32"/>
              </w:rPr>
              <w:t xml:space="preserve">Completion Date: </w:t>
            </w:r>
          </w:p>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tc>
        <w:tc>
          <w:tcPr>
            <w:tcW w:w="1206" w:type="dxa"/>
            <w:shd w:val="clear" w:color="auto" w:fill="auto"/>
          </w:tcPr>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p w:rsidR="00D609A7" w:rsidRPr="00A65307" w:rsidRDefault="00D609A7" w:rsidP="00D86AAC">
            <w:pPr>
              <w:rPr>
                <w:rFonts w:ascii="Calibri" w:eastAsia="Calibri" w:hAnsi="Calibri" w:cs="Times New Roman"/>
              </w:rPr>
            </w:pPr>
            <w:r w:rsidRPr="00A65307">
              <w:rPr>
                <w:rFonts w:ascii="Calibri" w:eastAsia="Calibri" w:hAnsi="Calibri" w:cs="Times New Roman"/>
                <w:b/>
                <w:sz w:val="32"/>
                <w:szCs w:val="32"/>
              </w:rPr>
              <w:t xml:space="preserve">Review Date: </w:t>
            </w:r>
            <w:r w:rsidRPr="00A65307">
              <w:rPr>
                <w:rFonts w:ascii="Calibri" w:eastAsia="Calibri" w:hAnsi="Calibri" w:cs="Times New Roman"/>
              </w:rPr>
              <w:t xml:space="preserve"> </w:t>
            </w:r>
          </w:p>
        </w:tc>
      </w:tr>
      <w:tr w:rsidR="00D609A7" w:rsidRPr="00A65307" w:rsidTr="00D86AAC">
        <w:tc>
          <w:tcPr>
            <w:tcW w:w="2405" w:type="dxa"/>
            <w:gridSpan w:val="2"/>
            <w:shd w:val="clear" w:color="auto" w:fill="auto"/>
          </w:tcPr>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rPr>
            </w:pPr>
            <w:r w:rsidRPr="00A65307">
              <w:rPr>
                <w:rFonts w:ascii="Calibri" w:eastAsia="Calibri" w:hAnsi="Calibri" w:cs="Times New Roman"/>
                <w:b/>
              </w:rPr>
              <w:t>There are no identified risks</w:t>
            </w: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tc>
        <w:tc>
          <w:tcPr>
            <w:tcW w:w="2415" w:type="dxa"/>
            <w:gridSpan w:val="3"/>
            <w:shd w:val="clear" w:color="auto" w:fill="auto"/>
          </w:tcPr>
          <w:p w:rsidR="00D609A7" w:rsidRPr="00A65307" w:rsidRDefault="00D609A7" w:rsidP="00D86AAC">
            <w:pPr>
              <w:rPr>
                <w:rFonts w:ascii="Calibri" w:eastAsia="Calibri" w:hAnsi="Calibri" w:cs="Times New Roman"/>
                <w:b/>
                <w:sz w:val="16"/>
                <w:szCs w:val="16"/>
              </w:rPr>
            </w:pPr>
          </w:p>
        </w:tc>
        <w:tc>
          <w:tcPr>
            <w:tcW w:w="1820" w:type="dxa"/>
            <w:shd w:val="clear" w:color="auto" w:fill="auto"/>
          </w:tcPr>
          <w:p w:rsidR="00D609A7" w:rsidRPr="00A65307" w:rsidRDefault="00D609A7" w:rsidP="00D86AAC">
            <w:pPr>
              <w:rPr>
                <w:rFonts w:ascii="Calibri" w:eastAsia="Calibri" w:hAnsi="Calibri" w:cs="Times New Roman"/>
                <w:b/>
                <w:sz w:val="16"/>
                <w:szCs w:val="16"/>
              </w:rPr>
            </w:pPr>
          </w:p>
        </w:tc>
        <w:tc>
          <w:tcPr>
            <w:tcW w:w="1767" w:type="dxa"/>
            <w:gridSpan w:val="2"/>
            <w:shd w:val="clear" w:color="auto" w:fill="auto"/>
          </w:tcPr>
          <w:p w:rsidR="00D609A7" w:rsidRPr="00A65307" w:rsidRDefault="00D609A7" w:rsidP="00D86AAC">
            <w:pPr>
              <w:rPr>
                <w:rFonts w:ascii="Calibri" w:eastAsia="Calibri" w:hAnsi="Calibri" w:cs="Times New Roman"/>
                <w:b/>
                <w:sz w:val="16"/>
                <w:szCs w:val="16"/>
              </w:rPr>
            </w:pPr>
          </w:p>
        </w:tc>
        <w:tc>
          <w:tcPr>
            <w:tcW w:w="1206" w:type="dxa"/>
            <w:shd w:val="clear" w:color="auto" w:fill="auto"/>
          </w:tcPr>
          <w:p w:rsidR="00D609A7" w:rsidRPr="00A65307" w:rsidRDefault="00D609A7" w:rsidP="00D86AAC">
            <w:pPr>
              <w:rPr>
                <w:rFonts w:ascii="Calibri" w:eastAsia="Calibri" w:hAnsi="Calibri" w:cs="Times New Roman"/>
                <w:b/>
                <w:sz w:val="16"/>
                <w:szCs w:val="16"/>
              </w:rPr>
            </w:pPr>
          </w:p>
        </w:tc>
      </w:tr>
      <w:tr w:rsidR="00D609A7" w:rsidRPr="00A65307" w:rsidTr="00D86AAC">
        <w:tc>
          <w:tcPr>
            <w:tcW w:w="2405" w:type="dxa"/>
            <w:gridSpan w:val="2"/>
            <w:shd w:val="clear" w:color="auto" w:fill="auto"/>
          </w:tcPr>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tc>
        <w:tc>
          <w:tcPr>
            <w:tcW w:w="2415" w:type="dxa"/>
            <w:gridSpan w:val="3"/>
            <w:shd w:val="clear" w:color="auto" w:fill="auto"/>
          </w:tcPr>
          <w:p w:rsidR="00D609A7" w:rsidRPr="00A65307" w:rsidRDefault="00D609A7" w:rsidP="00D86AAC">
            <w:pPr>
              <w:rPr>
                <w:rFonts w:ascii="Calibri" w:eastAsia="Calibri" w:hAnsi="Calibri" w:cs="Times New Roman"/>
                <w:b/>
                <w:sz w:val="16"/>
                <w:szCs w:val="16"/>
              </w:rPr>
            </w:pPr>
          </w:p>
        </w:tc>
        <w:tc>
          <w:tcPr>
            <w:tcW w:w="1820" w:type="dxa"/>
            <w:shd w:val="clear" w:color="auto" w:fill="auto"/>
          </w:tcPr>
          <w:p w:rsidR="00D609A7" w:rsidRPr="00A65307" w:rsidRDefault="00D609A7" w:rsidP="00D86AAC">
            <w:pPr>
              <w:rPr>
                <w:rFonts w:ascii="Calibri" w:eastAsia="Calibri" w:hAnsi="Calibri" w:cs="Times New Roman"/>
                <w:b/>
                <w:sz w:val="16"/>
                <w:szCs w:val="16"/>
              </w:rPr>
            </w:pPr>
          </w:p>
        </w:tc>
        <w:tc>
          <w:tcPr>
            <w:tcW w:w="1767" w:type="dxa"/>
            <w:gridSpan w:val="2"/>
            <w:shd w:val="clear" w:color="auto" w:fill="auto"/>
          </w:tcPr>
          <w:p w:rsidR="00D609A7" w:rsidRPr="00A65307" w:rsidRDefault="00D609A7" w:rsidP="00D86AAC">
            <w:pPr>
              <w:rPr>
                <w:rFonts w:ascii="Calibri" w:eastAsia="Calibri" w:hAnsi="Calibri" w:cs="Times New Roman"/>
                <w:b/>
                <w:sz w:val="16"/>
                <w:szCs w:val="16"/>
              </w:rPr>
            </w:pPr>
          </w:p>
        </w:tc>
        <w:tc>
          <w:tcPr>
            <w:tcW w:w="1206" w:type="dxa"/>
            <w:shd w:val="clear" w:color="auto" w:fill="auto"/>
          </w:tcPr>
          <w:p w:rsidR="00D609A7" w:rsidRPr="00A65307" w:rsidRDefault="00D609A7" w:rsidP="00D86AAC">
            <w:pPr>
              <w:rPr>
                <w:rFonts w:ascii="Calibri" w:eastAsia="Calibri" w:hAnsi="Calibri" w:cs="Times New Roman"/>
                <w:b/>
                <w:sz w:val="16"/>
                <w:szCs w:val="16"/>
              </w:rPr>
            </w:pPr>
          </w:p>
        </w:tc>
      </w:tr>
      <w:tr w:rsidR="00D609A7" w:rsidRPr="00A65307" w:rsidTr="00D86AAC">
        <w:tc>
          <w:tcPr>
            <w:tcW w:w="2405" w:type="dxa"/>
            <w:gridSpan w:val="2"/>
            <w:shd w:val="clear" w:color="auto" w:fill="auto"/>
          </w:tcPr>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tc>
        <w:tc>
          <w:tcPr>
            <w:tcW w:w="2415" w:type="dxa"/>
            <w:gridSpan w:val="3"/>
            <w:shd w:val="clear" w:color="auto" w:fill="auto"/>
          </w:tcPr>
          <w:p w:rsidR="00D609A7" w:rsidRPr="00A65307" w:rsidRDefault="00D609A7" w:rsidP="00D86AAC">
            <w:pPr>
              <w:rPr>
                <w:rFonts w:ascii="Calibri" w:eastAsia="Calibri" w:hAnsi="Calibri" w:cs="Times New Roman"/>
                <w:b/>
                <w:sz w:val="16"/>
                <w:szCs w:val="16"/>
              </w:rPr>
            </w:pPr>
          </w:p>
        </w:tc>
        <w:tc>
          <w:tcPr>
            <w:tcW w:w="1820" w:type="dxa"/>
            <w:shd w:val="clear" w:color="auto" w:fill="auto"/>
          </w:tcPr>
          <w:p w:rsidR="00D609A7" w:rsidRPr="00A65307" w:rsidRDefault="00D609A7" w:rsidP="00D86AAC">
            <w:pPr>
              <w:rPr>
                <w:rFonts w:ascii="Calibri" w:eastAsia="Calibri" w:hAnsi="Calibri" w:cs="Times New Roman"/>
                <w:b/>
                <w:sz w:val="16"/>
                <w:szCs w:val="16"/>
              </w:rPr>
            </w:pPr>
          </w:p>
        </w:tc>
        <w:tc>
          <w:tcPr>
            <w:tcW w:w="1767" w:type="dxa"/>
            <w:gridSpan w:val="2"/>
            <w:shd w:val="clear" w:color="auto" w:fill="auto"/>
          </w:tcPr>
          <w:p w:rsidR="00D609A7" w:rsidRPr="00A65307" w:rsidRDefault="00D609A7" w:rsidP="00D86AAC">
            <w:pPr>
              <w:rPr>
                <w:rFonts w:ascii="Calibri" w:eastAsia="Calibri" w:hAnsi="Calibri" w:cs="Times New Roman"/>
                <w:b/>
                <w:sz w:val="16"/>
                <w:szCs w:val="16"/>
              </w:rPr>
            </w:pPr>
          </w:p>
        </w:tc>
        <w:tc>
          <w:tcPr>
            <w:tcW w:w="1206" w:type="dxa"/>
            <w:shd w:val="clear" w:color="auto" w:fill="auto"/>
          </w:tcPr>
          <w:p w:rsidR="00D609A7" w:rsidRPr="00A65307" w:rsidRDefault="00D609A7" w:rsidP="00D86AAC">
            <w:pPr>
              <w:rPr>
                <w:rFonts w:ascii="Calibri" w:eastAsia="Calibri" w:hAnsi="Calibri" w:cs="Times New Roman"/>
                <w:b/>
                <w:sz w:val="16"/>
                <w:szCs w:val="16"/>
              </w:rPr>
            </w:pPr>
          </w:p>
        </w:tc>
      </w:tr>
      <w:tr w:rsidR="00D609A7" w:rsidRPr="00A65307" w:rsidTr="00D86AAC">
        <w:tc>
          <w:tcPr>
            <w:tcW w:w="2405" w:type="dxa"/>
            <w:gridSpan w:val="2"/>
            <w:shd w:val="clear" w:color="auto" w:fill="auto"/>
          </w:tcPr>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tc>
        <w:tc>
          <w:tcPr>
            <w:tcW w:w="2415" w:type="dxa"/>
            <w:gridSpan w:val="3"/>
            <w:shd w:val="clear" w:color="auto" w:fill="auto"/>
          </w:tcPr>
          <w:p w:rsidR="00D609A7" w:rsidRPr="00A65307" w:rsidRDefault="00D609A7" w:rsidP="00D86AAC">
            <w:pPr>
              <w:rPr>
                <w:rFonts w:ascii="Calibri" w:eastAsia="Calibri" w:hAnsi="Calibri" w:cs="Times New Roman"/>
                <w:b/>
                <w:sz w:val="16"/>
                <w:szCs w:val="16"/>
              </w:rPr>
            </w:pPr>
          </w:p>
        </w:tc>
        <w:tc>
          <w:tcPr>
            <w:tcW w:w="1820" w:type="dxa"/>
            <w:shd w:val="clear" w:color="auto" w:fill="auto"/>
          </w:tcPr>
          <w:p w:rsidR="00D609A7" w:rsidRPr="00A65307" w:rsidRDefault="00D609A7" w:rsidP="00D86AAC">
            <w:pPr>
              <w:rPr>
                <w:rFonts w:ascii="Calibri" w:eastAsia="Calibri" w:hAnsi="Calibri" w:cs="Times New Roman"/>
                <w:b/>
                <w:sz w:val="16"/>
                <w:szCs w:val="16"/>
              </w:rPr>
            </w:pPr>
          </w:p>
        </w:tc>
        <w:tc>
          <w:tcPr>
            <w:tcW w:w="1767" w:type="dxa"/>
            <w:gridSpan w:val="2"/>
            <w:shd w:val="clear" w:color="auto" w:fill="auto"/>
          </w:tcPr>
          <w:p w:rsidR="00D609A7" w:rsidRPr="00A65307" w:rsidRDefault="00D609A7" w:rsidP="00D86AAC">
            <w:pPr>
              <w:rPr>
                <w:rFonts w:ascii="Calibri" w:eastAsia="Calibri" w:hAnsi="Calibri" w:cs="Times New Roman"/>
                <w:b/>
                <w:sz w:val="16"/>
                <w:szCs w:val="16"/>
              </w:rPr>
            </w:pPr>
          </w:p>
        </w:tc>
        <w:tc>
          <w:tcPr>
            <w:tcW w:w="1206" w:type="dxa"/>
            <w:shd w:val="clear" w:color="auto" w:fill="auto"/>
          </w:tcPr>
          <w:p w:rsidR="00D609A7" w:rsidRPr="00A65307" w:rsidRDefault="00D609A7" w:rsidP="00D86AAC">
            <w:pPr>
              <w:rPr>
                <w:rFonts w:ascii="Calibri" w:eastAsia="Calibri" w:hAnsi="Calibri" w:cs="Times New Roman"/>
                <w:b/>
                <w:sz w:val="16"/>
                <w:szCs w:val="16"/>
              </w:rPr>
            </w:pPr>
          </w:p>
        </w:tc>
      </w:tr>
      <w:tr w:rsidR="00D609A7" w:rsidRPr="00A65307" w:rsidTr="00D86AAC">
        <w:tc>
          <w:tcPr>
            <w:tcW w:w="2405" w:type="dxa"/>
            <w:gridSpan w:val="2"/>
            <w:shd w:val="clear" w:color="auto" w:fill="auto"/>
          </w:tcPr>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Calibri" w:eastAsia="Calibri" w:hAnsi="Calibri" w:cs="Times New Roman"/>
                <w:b/>
                <w:sz w:val="16"/>
                <w:szCs w:val="16"/>
              </w:rPr>
            </w:pPr>
          </w:p>
        </w:tc>
        <w:tc>
          <w:tcPr>
            <w:tcW w:w="2415" w:type="dxa"/>
            <w:gridSpan w:val="3"/>
            <w:shd w:val="clear" w:color="auto" w:fill="auto"/>
          </w:tcPr>
          <w:p w:rsidR="00D609A7" w:rsidRPr="00A65307" w:rsidRDefault="00D609A7" w:rsidP="00D86AAC">
            <w:pPr>
              <w:rPr>
                <w:rFonts w:ascii="Calibri" w:eastAsia="Calibri" w:hAnsi="Calibri" w:cs="Times New Roman"/>
                <w:b/>
                <w:sz w:val="16"/>
                <w:szCs w:val="16"/>
              </w:rPr>
            </w:pPr>
          </w:p>
        </w:tc>
        <w:tc>
          <w:tcPr>
            <w:tcW w:w="1820" w:type="dxa"/>
            <w:shd w:val="clear" w:color="auto" w:fill="auto"/>
          </w:tcPr>
          <w:p w:rsidR="00D609A7" w:rsidRPr="00A65307" w:rsidRDefault="00D609A7" w:rsidP="00D86AAC">
            <w:pPr>
              <w:rPr>
                <w:rFonts w:ascii="Calibri" w:eastAsia="Calibri" w:hAnsi="Calibri" w:cs="Times New Roman"/>
                <w:b/>
                <w:sz w:val="16"/>
                <w:szCs w:val="16"/>
              </w:rPr>
            </w:pPr>
          </w:p>
        </w:tc>
        <w:tc>
          <w:tcPr>
            <w:tcW w:w="1767" w:type="dxa"/>
            <w:gridSpan w:val="2"/>
            <w:shd w:val="clear" w:color="auto" w:fill="auto"/>
          </w:tcPr>
          <w:p w:rsidR="00D609A7" w:rsidRPr="00A65307" w:rsidRDefault="00D609A7" w:rsidP="00D86AAC">
            <w:pPr>
              <w:rPr>
                <w:rFonts w:ascii="Calibri" w:eastAsia="Calibri" w:hAnsi="Calibri" w:cs="Times New Roman"/>
                <w:b/>
                <w:sz w:val="16"/>
                <w:szCs w:val="16"/>
              </w:rPr>
            </w:pPr>
          </w:p>
        </w:tc>
        <w:tc>
          <w:tcPr>
            <w:tcW w:w="1206" w:type="dxa"/>
            <w:shd w:val="clear" w:color="auto" w:fill="auto"/>
          </w:tcPr>
          <w:p w:rsidR="00D609A7" w:rsidRPr="00A65307" w:rsidRDefault="00D609A7" w:rsidP="00D86AAC">
            <w:pPr>
              <w:rPr>
                <w:rFonts w:ascii="Calibri" w:eastAsia="Calibri" w:hAnsi="Calibri" w:cs="Times New Roman"/>
                <w:b/>
                <w:sz w:val="16"/>
                <w:szCs w:val="16"/>
              </w:rPr>
            </w:pPr>
          </w:p>
        </w:tc>
      </w:tr>
      <w:tr w:rsidR="00D609A7" w:rsidRPr="00A65307" w:rsidTr="00D86AAC">
        <w:tc>
          <w:tcPr>
            <w:tcW w:w="2405" w:type="dxa"/>
            <w:gridSpan w:val="2"/>
            <w:shd w:val="clear" w:color="auto" w:fill="auto"/>
          </w:tcPr>
          <w:p w:rsidR="00D609A7" w:rsidRPr="00A65307" w:rsidRDefault="00D609A7" w:rsidP="00D86AAC">
            <w:pPr>
              <w:rPr>
                <w:rFonts w:ascii="Calibri" w:eastAsia="Calibri" w:hAnsi="Calibri" w:cs="Times New Roman"/>
                <w:b/>
                <w:sz w:val="16"/>
                <w:szCs w:val="16"/>
              </w:rPr>
            </w:pPr>
          </w:p>
        </w:tc>
        <w:tc>
          <w:tcPr>
            <w:tcW w:w="2415" w:type="dxa"/>
            <w:gridSpan w:val="3"/>
            <w:shd w:val="clear" w:color="auto" w:fill="auto"/>
          </w:tcPr>
          <w:p w:rsidR="00D609A7" w:rsidRPr="00A65307" w:rsidRDefault="00D609A7" w:rsidP="00D86AAC">
            <w:pPr>
              <w:rPr>
                <w:rFonts w:ascii="Calibri" w:eastAsia="Calibri" w:hAnsi="Calibri" w:cs="Times New Roman"/>
                <w:b/>
                <w:sz w:val="16"/>
                <w:szCs w:val="16"/>
              </w:rPr>
            </w:pPr>
          </w:p>
        </w:tc>
        <w:tc>
          <w:tcPr>
            <w:tcW w:w="1820" w:type="dxa"/>
            <w:shd w:val="clear" w:color="auto" w:fill="auto"/>
          </w:tcPr>
          <w:p w:rsidR="00D609A7" w:rsidRPr="00A65307" w:rsidRDefault="00D609A7" w:rsidP="00D86AAC">
            <w:pPr>
              <w:rPr>
                <w:rFonts w:ascii="Calibri" w:eastAsia="Calibri" w:hAnsi="Calibri" w:cs="Times New Roman"/>
                <w:b/>
                <w:sz w:val="16"/>
                <w:szCs w:val="16"/>
              </w:rPr>
            </w:pPr>
          </w:p>
        </w:tc>
        <w:tc>
          <w:tcPr>
            <w:tcW w:w="1767" w:type="dxa"/>
            <w:gridSpan w:val="2"/>
            <w:shd w:val="clear" w:color="auto" w:fill="auto"/>
          </w:tcPr>
          <w:p w:rsidR="00D609A7" w:rsidRPr="00A65307" w:rsidRDefault="00D609A7" w:rsidP="00D86AAC">
            <w:pPr>
              <w:rPr>
                <w:rFonts w:ascii="Calibri" w:eastAsia="Calibri" w:hAnsi="Calibri" w:cs="Times New Roman"/>
                <w:b/>
                <w:sz w:val="16"/>
                <w:szCs w:val="16"/>
              </w:rPr>
            </w:pPr>
          </w:p>
        </w:tc>
        <w:tc>
          <w:tcPr>
            <w:tcW w:w="1206" w:type="dxa"/>
            <w:shd w:val="clear" w:color="auto" w:fill="auto"/>
          </w:tcPr>
          <w:p w:rsidR="00D609A7" w:rsidRPr="00A65307" w:rsidRDefault="00D609A7" w:rsidP="00D86AAC">
            <w:pPr>
              <w:rPr>
                <w:rFonts w:ascii="Calibri" w:eastAsia="Calibri" w:hAnsi="Calibri" w:cs="Times New Roman"/>
                <w:b/>
                <w:sz w:val="16"/>
                <w:szCs w:val="16"/>
              </w:rPr>
            </w:pPr>
          </w:p>
        </w:tc>
      </w:tr>
      <w:tr w:rsidR="00D609A7" w:rsidRPr="00A65307" w:rsidTr="00D86AAC">
        <w:trPr>
          <w:trHeight w:val="500"/>
        </w:trPr>
        <w:tc>
          <w:tcPr>
            <w:tcW w:w="9613" w:type="dxa"/>
            <w:gridSpan w:val="9"/>
            <w:shd w:val="clear" w:color="auto" w:fill="000000"/>
            <w:vAlign w:val="center"/>
          </w:tcPr>
          <w:p w:rsidR="00D609A7" w:rsidRPr="00A65307" w:rsidRDefault="00D609A7" w:rsidP="00D86AAC">
            <w:pPr>
              <w:rPr>
                <w:rFonts w:ascii="Calibri" w:eastAsia="Calibri" w:hAnsi="Calibri" w:cs="Times New Roman"/>
                <w:b/>
                <w:color w:val="FFFFFF"/>
                <w:sz w:val="16"/>
                <w:szCs w:val="16"/>
              </w:rPr>
            </w:pPr>
          </w:p>
          <w:p w:rsidR="00D609A7" w:rsidRPr="00A65307" w:rsidRDefault="00D609A7" w:rsidP="00D609A7">
            <w:pPr>
              <w:numPr>
                <w:ilvl w:val="0"/>
                <w:numId w:val="1"/>
              </w:numPr>
              <w:spacing w:after="200" w:line="276" w:lineRule="auto"/>
              <w:jc w:val="center"/>
              <w:rPr>
                <w:rFonts w:ascii="Calibri" w:eastAsia="Calibri" w:hAnsi="Calibri" w:cs="Times New Roman"/>
                <w:b/>
                <w:color w:val="FFFFFF"/>
                <w:sz w:val="40"/>
                <w:szCs w:val="40"/>
              </w:rPr>
            </w:pPr>
            <w:r w:rsidRPr="00A65307">
              <w:rPr>
                <w:rFonts w:ascii="Calibri" w:eastAsia="Calibri" w:hAnsi="Calibri" w:cs="Times New Roman"/>
                <w:b/>
                <w:color w:val="FFFFFF"/>
                <w:sz w:val="40"/>
                <w:szCs w:val="40"/>
              </w:rPr>
              <w:t>Equality Impact Analysis Findings</w:t>
            </w:r>
          </w:p>
          <w:p w:rsidR="00D609A7" w:rsidRPr="00A65307" w:rsidRDefault="00D609A7" w:rsidP="00D86AAC">
            <w:pPr>
              <w:rPr>
                <w:rFonts w:ascii="Calibri" w:eastAsia="Calibri" w:hAnsi="Calibri" w:cs="Times New Roman"/>
                <w:b/>
                <w:color w:val="FFFFFF"/>
                <w:sz w:val="16"/>
                <w:szCs w:val="16"/>
              </w:rPr>
            </w:pPr>
          </w:p>
        </w:tc>
      </w:tr>
      <w:tr w:rsidR="00D609A7" w:rsidRPr="00A65307" w:rsidTr="00D86AAC">
        <w:trPr>
          <w:trHeight w:val="728"/>
        </w:trPr>
        <w:tc>
          <w:tcPr>
            <w:tcW w:w="1534" w:type="dxa"/>
            <w:shd w:val="pct12" w:color="auto" w:fill="auto"/>
          </w:tcPr>
          <w:p w:rsidR="00D609A7" w:rsidRPr="00A65307" w:rsidRDefault="00D609A7" w:rsidP="00D86AAC">
            <w:pPr>
              <w:rPr>
                <w:rFonts w:ascii="Calibri" w:eastAsia="Calibri" w:hAnsi="Calibri" w:cs="Times New Roman"/>
                <w:b/>
                <w:sz w:val="16"/>
                <w:szCs w:val="16"/>
              </w:rPr>
            </w:pPr>
          </w:p>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Analysis Rating:</w:t>
            </w:r>
          </w:p>
          <w:p w:rsidR="00D609A7" w:rsidRPr="00A65307" w:rsidRDefault="00D609A7" w:rsidP="00D86AAC">
            <w:pPr>
              <w:rPr>
                <w:rFonts w:ascii="Calibri" w:eastAsia="Calibri" w:hAnsi="Calibri" w:cs="Times New Roman"/>
                <w:b/>
                <w:sz w:val="16"/>
                <w:szCs w:val="16"/>
              </w:rPr>
            </w:pPr>
            <w:r w:rsidRPr="00A65307">
              <w:rPr>
                <w:rFonts w:ascii="Calibri" w:eastAsia="Calibri" w:hAnsi="Calibri" w:cs="Times New Roman"/>
                <w:b/>
                <w:sz w:val="16"/>
                <w:szCs w:val="16"/>
              </w:rPr>
              <w:t xml:space="preserve">       </w:t>
            </w:r>
          </w:p>
        </w:tc>
        <w:tc>
          <w:tcPr>
            <w:tcW w:w="1076" w:type="dxa"/>
            <w:gridSpan w:val="2"/>
            <w:vAlign w:val="center"/>
          </w:tcPr>
          <w:p w:rsidR="00D609A7" w:rsidRPr="00A65307" w:rsidRDefault="00D609A7" w:rsidP="00D609A7">
            <w:pPr>
              <w:numPr>
                <w:ilvl w:val="0"/>
                <w:numId w:val="4"/>
              </w:numPr>
              <w:spacing w:after="200" w:line="276" w:lineRule="auto"/>
              <w:ind w:left="240" w:hanging="240"/>
              <w:jc w:val="center"/>
              <w:rPr>
                <w:rFonts w:ascii="Calibri" w:eastAsia="Calibri" w:hAnsi="Calibri" w:cs="Times New Roman"/>
                <w:sz w:val="32"/>
                <w:szCs w:val="32"/>
              </w:rPr>
            </w:pPr>
            <w:r w:rsidRPr="00A65307">
              <w:rPr>
                <w:rFonts w:ascii="Calibri" w:eastAsia="Calibri" w:hAnsi="Calibri" w:cs="Times New Roman"/>
                <w:sz w:val="32"/>
                <w:szCs w:val="32"/>
              </w:rPr>
              <w:t>Red</w:t>
            </w:r>
          </w:p>
        </w:tc>
        <w:tc>
          <w:tcPr>
            <w:tcW w:w="2182" w:type="dxa"/>
            <w:vAlign w:val="center"/>
          </w:tcPr>
          <w:p w:rsidR="00D609A7" w:rsidRPr="00A65307" w:rsidRDefault="00D609A7" w:rsidP="00D609A7">
            <w:pPr>
              <w:numPr>
                <w:ilvl w:val="0"/>
                <w:numId w:val="4"/>
              </w:numPr>
              <w:spacing w:after="200" w:line="276" w:lineRule="auto"/>
              <w:ind w:left="240" w:hanging="240"/>
              <w:jc w:val="center"/>
              <w:rPr>
                <w:rFonts w:ascii="Calibri" w:eastAsia="Calibri" w:hAnsi="Calibri" w:cs="Times New Roman"/>
                <w:sz w:val="32"/>
                <w:szCs w:val="32"/>
              </w:rPr>
            </w:pPr>
            <w:r w:rsidRPr="00A65307">
              <w:rPr>
                <w:rFonts w:ascii="Calibri" w:eastAsia="Calibri" w:hAnsi="Calibri" w:cs="Times New Roman"/>
                <w:sz w:val="32"/>
                <w:szCs w:val="32"/>
              </w:rPr>
              <w:t>Red/Amber</w:t>
            </w:r>
          </w:p>
        </w:tc>
        <w:tc>
          <w:tcPr>
            <w:tcW w:w="2695" w:type="dxa"/>
            <w:gridSpan w:val="3"/>
            <w:vAlign w:val="center"/>
          </w:tcPr>
          <w:p w:rsidR="00D609A7" w:rsidRPr="00A65307" w:rsidRDefault="00D609A7" w:rsidP="00D609A7">
            <w:pPr>
              <w:numPr>
                <w:ilvl w:val="0"/>
                <w:numId w:val="4"/>
              </w:numPr>
              <w:spacing w:after="200" w:line="276" w:lineRule="auto"/>
              <w:ind w:left="240" w:hanging="240"/>
              <w:jc w:val="center"/>
              <w:rPr>
                <w:rFonts w:ascii="Calibri" w:eastAsia="Calibri" w:hAnsi="Calibri" w:cs="Times New Roman"/>
                <w:sz w:val="32"/>
                <w:szCs w:val="32"/>
              </w:rPr>
            </w:pPr>
            <w:r w:rsidRPr="00A65307">
              <w:rPr>
                <w:rFonts w:ascii="Calibri" w:eastAsia="Calibri" w:hAnsi="Calibri" w:cs="Times New Roman"/>
                <w:sz w:val="32"/>
                <w:szCs w:val="32"/>
              </w:rPr>
              <w:t>Amber</w:t>
            </w:r>
          </w:p>
        </w:tc>
        <w:tc>
          <w:tcPr>
            <w:tcW w:w="2126" w:type="dxa"/>
            <w:gridSpan w:val="2"/>
            <w:vAlign w:val="center"/>
          </w:tcPr>
          <w:p w:rsidR="00D609A7" w:rsidRPr="00A65307" w:rsidRDefault="00D609A7" w:rsidP="00D86AAC">
            <w:pPr>
              <w:ind w:left="360"/>
              <w:jc w:val="center"/>
              <w:rPr>
                <w:rFonts w:ascii="Calibri" w:eastAsia="Calibri" w:hAnsi="Calibri" w:cs="Times New Roman"/>
                <w:sz w:val="32"/>
                <w:szCs w:val="32"/>
              </w:rPr>
            </w:pPr>
            <w:r w:rsidRPr="00A65307">
              <w:rPr>
                <w:rFonts w:ascii="Times New Roman" w:eastAsia="Calibri" w:hAnsi="Times New Roman" w:cs="Times New Roman"/>
                <w:sz w:val="36"/>
                <w:szCs w:val="36"/>
              </w:rPr>
              <w:t>⭕</w:t>
            </w:r>
            <w:r w:rsidRPr="00A65307">
              <w:rPr>
                <w:rFonts w:ascii="Calibri" w:eastAsia="Calibri" w:hAnsi="Calibri" w:cs="Times New Roman"/>
                <w:sz w:val="32"/>
                <w:szCs w:val="32"/>
              </w:rPr>
              <w:t xml:space="preserve"> Green</w:t>
            </w:r>
          </w:p>
        </w:tc>
      </w:tr>
    </w:tbl>
    <w:p w:rsidR="00D609A7" w:rsidRPr="00A65307" w:rsidRDefault="00D609A7" w:rsidP="00D609A7">
      <w:pPr>
        <w:spacing w:after="200" w:line="276" w:lineRule="auto"/>
        <w:rPr>
          <w:rFonts w:ascii="Calibri" w:eastAsia="Calibri" w:hAnsi="Calibri" w:cs="Times New Roman"/>
          <w:sz w:val="4"/>
          <w:szCs w:val="4"/>
        </w:rPr>
      </w:pPr>
    </w:p>
    <w:tbl>
      <w:tblPr>
        <w:tblW w:w="521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50"/>
        <w:gridCol w:w="1716"/>
        <w:gridCol w:w="546"/>
        <w:gridCol w:w="1741"/>
        <w:gridCol w:w="893"/>
        <w:gridCol w:w="3002"/>
      </w:tblGrid>
      <w:tr w:rsidR="00D609A7" w:rsidRPr="00A65307" w:rsidTr="00D86AAC">
        <w:tc>
          <w:tcPr>
            <w:tcW w:w="2077" w:type="pct"/>
            <w:gridSpan w:val="4"/>
            <w:shd w:val="pct12" w:color="auto" w:fill="auto"/>
          </w:tcPr>
          <w:p w:rsidR="00D609A7" w:rsidRPr="00A65307" w:rsidRDefault="00D609A7" w:rsidP="00D86AAC">
            <w:pPr>
              <w:rPr>
                <w:rFonts w:ascii="Calibri" w:eastAsia="Calibri" w:hAnsi="Calibri" w:cs="Times New Roman"/>
                <w:b/>
                <w:sz w:val="20"/>
                <w:szCs w:val="20"/>
              </w:rPr>
            </w:pPr>
          </w:p>
        </w:tc>
        <w:tc>
          <w:tcPr>
            <w:tcW w:w="1366" w:type="pct"/>
            <w:gridSpan w:val="2"/>
            <w:shd w:val="clear" w:color="auto" w:fill="D9D9D9"/>
          </w:tcPr>
          <w:p w:rsidR="00D609A7" w:rsidRPr="00A65307" w:rsidRDefault="00D609A7" w:rsidP="00D86AAC">
            <w:pPr>
              <w:rPr>
                <w:rFonts w:ascii="Calibri" w:eastAsia="Calibri" w:hAnsi="Calibri" w:cs="Times New Roman"/>
                <w:sz w:val="20"/>
                <w:szCs w:val="20"/>
              </w:rPr>
            </w:pPr>
            <w:r w:rsidRPr="00A65307">
              <w:rPr>
                <w:rFonts w:ascii="Calibri" w:eastAsia="Calibri" w:hAnsi="Calibri" w:cs="Times New Roman"/>
                <w:noProof/>
                <w:sz w:val="32"/>
                <w:szCs w:val="32"/>
                <w:lang w:eastAsia="en-GB"/>
              </w:rPr>
              <w:t>Actions</w:t>
            </w:r>
          </w:p>
        </w:tc>
        <w:tc>
          <w:tcPr>
            <w:tcW w:w="1557" w:type="pct"/>
            <w:shd w:val="clear" w:color="auto" w:fill="D9D9D9"/>
          </w:tcPr>
          <w:p w:rsidR="00D609A7" w:rsidRPr="00A65307" w:rsidRDefault="00D609A7" w:rsidP="00D86AAC">
            <w:pPr>
              <w:rPr>
                <w:rFonts w:ascii="Calibri" w:eastAsia="Calibri" w:hAnsi="Calibri" w:cs="Times New Roman"/>
                <w:b/>
                <w:sz w:val="20"/>
                <w:szCs w:val="20"/>
                <w:u w:val="single"/>
              </w:rPr>
            </w:pPr>
            <w:r w:rsidRPr="00A65307">
              <w:rPr>
                <w:rFonts w:ascii="Calibri" w:eastAsia="Calibri" w:hAnsi="Calibri" w:cs="Times New Roman"/>
                <w:noProof/>
                <w:sz w:val="32"/>
                <w:szCs w:val="32"/>
                <w:lang w:eastAsia="en-GB"/>
              </w:rPr>
              <w:t>Wording for Policy / Project / Function</w:t>
            </w:r>
          </w:p>
        </w:tc>
      </w:tr>
      <w:tr w:rsidR="00D609A7" w:rsidRPr="00A65307" w:rsidTr="00D86AAC">
        <w:tc>
          <w:tcPr>
            <w:tcW w:w="904" w:type="pct"/>
            <w:gridSpan w:val="2"/>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Red</w:t>
            </w:r>
          </w:p>
          <w:p w:rsidR="00D609A7" w:rsidRPr="00A65307" w:rsidRDefault="00D609A7" w:rsidP="00D86AAC">
            <w:pPr>
              <w:rPr>
                <w:rFonts w:ascii="Arial" w:eastAsia="Calibri" w:hAnsi="Arial" w:cs="Arial"/>
                <w:b/>
                <w:sz w:val="32"/>
                <w:szCs w:val="32"/>
              </w:rPr>
            </w:pPr>
          </w:p>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Stop and remove the policy</w:t>
            </w:r>
          </w:p>
        </w:tc>
        <w:tc>
          <w:tcPr>
            <w:tcW w:w="1173" w:type="pct"/>
            <w:gridSpan w:val="2"/>
          </w:tcPr>
          <w:p w:rsidR="00D609A7" w:rsidRPr="00A65307" w:rsidRDefault="00D609A7" w:rsidP="00D86AAC">
            <w:pPr>
              <w:rPr>
                <w:rFonts w:ascii="Calibri" w:eastAsia="Calibri" w:hAnsi="Calibri" w:cs="Times New Roman"/>
              </w:rPr>
            </w:pPr>
            <w:r w:rsidRPr="00A65307">
              <w:rPr>
                <w:rFonts w:ascii="Calibri" w:eastAsia="Calibri" w:hAnsi="Calibri" w:cs="Times New Roman"/>
                <w:b/>
              </w:rPr>
              <w:t>Red:</w:t>
            </w:r>
            <w:r w:rsidRPr="00A65307">
              <w:rPr>
                <w:rFonts w:ascii="Calibri" w:eastAsia="Calibri" w:hAnsi="Calibri" w:cs="Times New Roman"/>
              </w:rPr>
              <w:t xml:space="preserve"> As a result of performing the analysis, it is evident that a risk of discrimination exists (direct, indirect, unintentional or otherwise) to one or more of the nine groups of people who share </w:t>
            </w:r>
            <w:r w:rsidRPr="00A65307">
              <w:rPr>
                <w:rFonts w:ascii="Calibri" w:eastAsia="Calibri" w:hAnsi="Calibri" w:cs="Times New Roman"/>
                <w:i/>
              </w:rPr>
              <w:t>Protected Characteristics.</w:t>
            </w:r>
            <w:r w:rsidRPr="00A65307">
              <w:rPr>
                <w:rFonts w:ascii="Calibri" w:eastAsia="Calibri" w:hAnsi="Calibri" w:cs="Times New Roman"/>
              </w:rPr>
              <w:t xml:space="preserve"> It is recommended that the use of the policy be suspended until further work or analysis is performed. </w:t>
            </w:r>
          </w:p>
        </w:tc>
        <w:tc>
          <w:tcPr>
            <w:tcW w:w="1366" w:type="pct"/>
            <w:gridSpan w:val="2"/>
          </w:tcPr>
          <w:p w:rsidR="00D609A7" w:rsidRPr="00A65307" w:rsidRDefault="00D609A7" w:rsidP="00D86AAC">
            <w:pPr>
              <w:rPr>
                <w:rFonts w:ascii="Calibri" w:eastAsia="Calibri" w:hAnsi="Calibri" w:cs="Times New Roman"/>
                <w:b/>
              </w:rPr>
            </w:pPr>
            <w:r w:rsidRPr="00A65307">
              <w:rPr>
                <w:rFonts w:ascii="Calibri" w:eastAsia="Calibri" w:hAnsi="Calibri" w:cs="Times New Roman"/>
                <w:b/>
              </w:rPr>
              <w:t>Remove the policy</w:t>
            </w:r>
          </w:p>
          <w:p w:rsidR="00D609A7" w:rsidRPr="00A65307" w:rsidRDefault="00D609A7" w:rsidP="00D86AAC">
            <w:pPr>
              <w:ind w:left="374" w:hanging="374"/>
              <w:rPr>
                <w:rFonts w:ascii="Calibri" w:eastAsia="Calibri" w:hAnsi="Calibri" w:cs="Times New Roman"/>
              </w:rPr>
            </w:pPr>
          </w:p>
          <w:p w:rsidR="00D609A7" w:rsidRPr="00A65307" w:rsidRDefault="00D609A7" w:rsidP="00D86AAC">
            <w:pPr>
              <w:rPr>
                <w:rFonts w:ascii="Calibri" w:eastAsia="Calibri" w:hAnsi="Calibri" w:cs="Times New Roman"/>
              </w:rPr>
            </w:pPr>
            <w:r w:rsidRPr="00A65307">
              <w:rPr>
                <w:rFonts w:ascii="Calibri" w:eastAsia="Calibri" w:hAnsi="Calibri" w:cs="Times New Roman"/>
              </w:rPr>
              <w:t>Complete the action plan above to identify the areas of discrimination and the work or actions which needs to be carried out to minimise the risk of discrimination.</w:t>
            </w:r>
          </w:p>
        </w:tc>
        <w:tc>
          <w:tcPr>
            <w:tcW w:w="1557" w:type="pct"/>
            <w:vAlign w:val="center"/>
          </w:tcPr>
          <w:p w:rsidR="00D609A7" w:rsidRPr="00A65307" w:rsidRDefault="00D609A7" w:rsidP="00D86AAC">
            <w:pPr>
              <w:rPr>
                <w:rFonts w:ascii="Calibri" w:eastAsia="Calibri" w:hAnsi="Calibri" w:cs="Times New Roman"/>
              </w:rPr>
            </w:pPr>
            <w:r w:rsidRPr="00A65307">
              <w:rPr>
                <w:rFonts w:ascii="Calibri" w:eastAsia="Calibri" w:hAnsi="Calibri" w:cs="Times New Roman"/>
              </w:rPr>
              <w:t>No wording needed as policy is being removed</w:t>
            </w:r>
          </w:p>
        </w:tc>
      </w:tr>
      <w:tr w:rsidR="00D609A7" w:rsidRPr="00A65307" w:rsidTr="00D86AAC">
        <w:trPr>
          <w:trHeight w:val="783"/>
        </w:trPr>
        <w:tc>
          <w:tcPr>
            <w:tcW w:w="904" w:type="pct"/>
            <w:gridSpan w:val="2"/>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Red Amber</w:t>
            </w:r>
          </w:p>
          <w:p w:rsidR="00D609A7" w:rsidRPr="00A65307" w:rsidRDefault="00D609A7" w:rsidP="00D86AAC">
            <w:pPr>
              <w:rPr>
                <w:rFonts w:ascii="Arial" w:eastAsia="Calibri" w:hAnsi="Arial" w:cs="Arial"/>
                <w:b/>
                <w:sz w:val="32"/>
                <w:szCs w:val="32"/>
              </w:rPr>
            </w:pPr>
          </w:p>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Continue the policy</w:t>
            </w:r>
          </w:p>
        </w:tc>
        <w:tc>
          <w:tcPr>
            <w:tcW w:w="1173" w:type="pct"/>
            <w:gridSpan w:val="2"/>
          </w:tcPr>
          <w:p w:rsidR="00D609A7" w:rsidRPr="00A65307" w:rsidRDefault="00D609A7" w:rsidP="00D86AAC">
            <w:pPr>
              <w:rPr>
                <w:rFonts w:ascii="Calibri" w:eastAsia="Calibri" w:hAnsi="Calibri" w:cs="Times New Roman"/>
                <w:b/>
              </w:rPr>
            </w:pPr>
            <w:r w:rsidRPr="00A65307">
              <w:rPr>
                <w:rFonts w:ascii="Calibri" w:eastAsia="Calibri" w:hAnsi="Calibri" w:cs="Times New Roman"/>
              </w:rPr>
              <w:lastRenderedPageBreak/>
              <w:t xml:space="preserve">As a result of performing the analysis, it is evident </w:t>
            </w:r>
            <w:r w:rsidRPr="00A65307">
              <w:rPr>
                <w:rFonts w:ascii="Calibri" w:eastAsia="Calibri" w:hAnsi="Calibri" w:cs="Times New Roman"/>
              </w:rPr>
              <w:lastRenderedPageBreak/>
              <w:t xml:space="preserve">that a risk of discrimination exists (direct, indirect, unintentional or otherwise) to one or more of the nine groups of people who share </w:t>
            </w:r>
            <w:r w:rsidRPr="00A65307">
              <w:rPr>
                <w:rFonts w:ascii="Calibri" w:eastAsia="Calibri" w:hAnsi="Calibri" w:cs="Times New Roman"/>
                <w:i/>
              </w:rPr>
              <w:t xml:space="preserve">Protected Characteristics. </w:t>
            </w:r>
            <w:r w:rsidRPr="00A65307">
              <w:rPr>
                <w:rFonts w:ascii="Calibri" w:eastAsia="Calibri" w:hAnsi="Calibri" w:cs="Times New Roman"/>
              </w:rPr>
              <w:t>However, a genuine determining reason may exist that could legitimise or justify the use of this policy and further professional advice should be taken.</w:t>
            </w:r>
          </w:p>
        </w:tc>
        <w:tc>
          <w:tcPr>
            <w:tcW w:w="1366" w:type="pct"/>
            <w:gridSpan w:val="2"/>
          </w:tcPr>
          <w:p w:rsidR="00D609A7" w:rsidRPr="00A65307" w:rsidRDefault="00D609A7" w:rsidP="00D86AAC">
            <w:pPr>
              <w:rPr>
                <w:rFonts w:ascii="Calibri" w:eastAsia="Calibri" w:hAnsi="Calibri" w:cs="Times New Roman"/>
                <w:b/>
              </w:rPr>
            </w:pPr>
            <w:r w:rsidRPr="00A65307">
              <w:rPr>
                <w:rFonts w:ascii="Calibri" w:eastAsia="Calibri" w:hAnsi="Calibri" w:cs="Times New Roman"/>
                <w:b/>
              </w:rPr>
              <w:lastRenderedPageBreak/>
              <w:t>The policy can be published with the EIA</w:t>
            </w:r>
          </w:p>
          <w:p w:rsidR="00D609A7" w:rsidRPr="00A65307" w:rsidRDefault="00D609A7" w:rsidP="00D86AAC">
            <w:pPr>
              <w:rPr>
                <w:rFonts w:ascii="Calibri" w:eastAsia="Calibri" w:hAnsi="Calibri" w:cs="Times New Roman"/>
              </w:rPr>
            </w:pPr>
          </w:p>
          <w:p w:rsidR="00D609A7" w:rsidRPr="00A65307" w:rsidRDefault="00D609A7" w:rsidP="00D86AAC">
            <w:pPr>
              <w:rPr>
                <w:rFonts w:ascii="Calibri" w:eastAsia="Calibri" w:hAnsi="Calibri" w:cs="Times New Roman"/>
              </w:rPr>
            </w:pPr>
            <w:r w:rsidRPr="00A65307">
              <w:rPr>
                <w:rFonts w:ascii="Calibri" w:eastAsia="Calibri" w:hAnsi="Calibri" w:cs="Times New Roman"/>
              </w:rPr>
              <w:lastRenderedPageBreak/>
              <w:t>List the justification of the discrimination and source the evidence (i.e. clinical need as advised by NICE).</w:t>
            </w:r>
          </w:p>
          <w:p w:rsidR="00D609A7" w:rsidRPr="00A65307" w:rsidRDefault="00D609A7" w:rsidP="00D86AAC">
            <w:pPr>
              <w:rPr>
                <w:rFonts w:ascii="Calibri" w:eastAsia="Calibri" w:hAnsi="Calibri" w:cs="Times New Roman"/>
              </w:rPr>
            </w:pPr>
          </w:p>
          <w:p w:rsidR="00D609A7" w:rsidRPr="00A65307" w:rsidRDefault="00D609A7" w:rsidP="00D86AAC">
            <w:pPr>
              <w:rPr>
                <w:rFonts w:ascii="Calibri" w:eastAsia="Calibri" w:hAnsi="Calibri" w:cs="Times New Roman"/>
              </w:rPr>
            </w:pPr>
            <w:r w:rsidRPr="00A65307">
              <w:rPr>
                <w:rFonts w:ascii="Calibri" w:eastAsia="Calibri" w:hAnsi="Calibri" w:cs="Times New Roman"/>
              </w:rPr>
              <w:t>Consider if there are any potential actions which would reduce the risk of discrimination.</w:t>
            </w:r>
          </w:p>
          <w:p w:rsidR="00D609A7" w:rsidRPr="00A65307" w:rsidRDefault="00D609A7" w:rsidP="00D86AAC">
            <w:pPr>
              <w:rPr>
                <w:rFonts w:ascii="Calibri" w:eastAsia="Calibri" w:hAnsi="Calibri" w:cs="Times New Roman"/>
              </w:rPr>
            </w:pPr>
          </w:p>
          <w:p w:rsidR="00D609A7" w:rsidRPr="00A65307" w:rsidRDefault="00D609A7" w:rsidP="00D86AAC">
            <w:pPr>
              <w:rPr>
                <w:rFonts w:ascii="Calibri" w:eastAsia="Calibri" w:hAnsi="Calibri" w:cs="Times New Roman"/>
                <w:b/>
                <w:i/>
              </w:rPr>
            </w:pPr>
            <w:r w:rsidRPr="00A65307">
              <w:rPr>
                <w:rFonts w:ascii="Calibri" w:eastAsia="Calibri" w:hAnsi="Calibri" w:cs="Times New Roman"/>
              </w:rPr>
              <w:t>Another EIA must be completed if the policy is changed, reviewed or if further discrimination is identified at a later date.</w:t>
            </w:r>
          </w:p>
        </w:tc>
        <w:tc>
          <w:tcPr>
            <w:tcW w:w="1557" w:type="pct"/>
          </w:tcPr>
          <w:p w:rsidR="00D609A7" w:rsidRPr="00A65307" w:rsidRDefault="00D609A7" w:rsidP="00D86AAC">
            <w:pPr>
              <w:rPr>
                <w:rFonts w:ascii="Calibri" w:eastAsia="Calibri" w:hAnsi="Calibri" w:cs="Times New Roman"/>
              </w:rPr>
            </w:pPr>
            <w:r w:rsidRPr="00A65307">
              <w:rPr>
                <w:rFonts w:ascii="Calibri" w:eastAsia="Calibri" w:hAnsi="Calibri" w:cs="Times New Roman"/>
              </w:rPr>
              <w:lastRenderedPageBreak/>
              <w:t xml:space="preserve">As a result of performing the analysis, it is evident that a risk of discrimination exists (direct, </w:t>
            </w:r>
            <w:r w:rsidRPr="00A65307">
              <w:rPr>
                <w:rFonts w:ascii="Calibri" w:eastAsia="Calibri" w:hAnsi="Calibri" w:cs="Times New Roman"/>
              </w:rPr>
              <w:lastRenderedPageBreak/>
              <w:t xml:space="preserve">indirect, unintentional or otherwise) to one or more of the nine groups of people who share </w:t>
            </w:r>
            <w:r w:rsidRPr="00A65307">
              <w:rPr>
                <w:rFonts w:ascii="Calibri" w:eastAsia="Calibri" w:hAnsi="Calibri" w:cs="Times New Roman"/>
                <w:i/>
              </w:rPr>
              <w:t xml:space="preserve">Protected Characteristics. </w:t>
            </w:r>
            <w:r w:rsidRPr="00A65307">
              <w:rPr>
                <w:rFonts w:ascii="Calibri" w:eastAsia="Calibri" w:hAnsi="Calibri" w:cs="Times New Roman"/>
              </w:rPr>
              <w:t>However, a genuine determining reason exists which justifies the use of this policy and further professional advice.</w:t>
            </w:r>
          </w:p>
          <w:p w:rsidR="00D609A7" w:rsidRPr="00A65307" w:rsidRDefault="00D609A7" w:rsidP="00D86AAC">
            <w:pPr>
              <w:rPr>
                <w:rFonts w:ascii="Calibri" w:eastAsia="Calibri" w:hAnsi="Calibri" w:cs="Times New Roman"/>
              </w:rPr>
            </w:pPr>
          </w:p>
          <w:p w:rsidR="00D609A7" w:rsidRPr="00A65307" w:rsidRDefault="00D609A7" w:rsidP="00D86AAC">
            <w:pPr>
              <w:rPr>
                <w:rFonts w:ascii="Calibri" w:eastAsia="Calibri" w:hAnsi="Calibri" w:cs="Times New Roman"/>
              </w:rPr>
            </w:pPr>
            <w:r w:rsidRPr="00A65307">
              <w:rPr>
                <w:rFonts w:ascii="Calibri" w:eastAsia="Calibri" w:hAnsi="Calibri" w:cs="Times New Roman"/>
                <w:b/>
                <w:i/>
              </w:rPr>
              <w:t>[Insert what the discrimination is and the justification of the discrimination plus any actions which could help  what reduce the risk]</w:t>
            </w:r>
          </w:p>
        </w:tc>
      </w:tr>
      <w:tr w:rsidR="00D609A7" w:rsidRPr="00A65307" w:rsidTr="00D86AAC">
        <w:trPr>
          <w:trHeight w:val="500"/>
        </w:trPr>
        <w:tc>
          <w:tcPr>
            <w:tcW w:w="5000" w:type="pct"/>
            <w:gridSpan w:val="7"/>
            <w:shd w:val="clear" w:color="auto" w:fill="000000"/>
            <w:vAlign w:val="center"/>
          </w:tcPr>
          <w:p w:rsidR="00D609A7" w:rsidRPr="00A65307" w:rsidRDefault="00D609A7" w:rsidP="00D86AAC">
            <w:pPr>
              <w:rPr>
                <w:rFonts w:ascii="Calibri" w:eastAsia="Calibri" w:hAnsi="Calibri" w:cs="Times New Roman"/>
                <w:b/>
                <w:color w:val="FFFFFF"/>
                <w:sz w:val="16"/>
                <w:szCs w:val="16"/>
              </w:rPr>
            </w:pPr>
          </w:p>
          <w:p w:rsidR="00D609A7" w:rsidRPr="00A65307" w:rsidRDefault="00D609A7" w:rsidP="00D86AAC">
            <w:pPr>
              <w:ind w:left="720"/>
              <w:jc w:val="center"/>
              <w:rPr>
                <w:rFonts w:ascii="Calibri" w:eastAsia="Calibri" w:hAnsi="Calibri" w:cs="Times New Roman"/>
                <w:b/>
                <w:color w:val="FFFFFF"/>
                <w:sz w:val="40"/>
                <w:szCs w:val="40"/>
              </w:rPr>
            </w:pPr>
            <w:r w:rsidRPr="00A65307">
              <w:rPr>
                <w:rFonts w:ascii="Calibri" w:eastAsia="Calibri" w:hAnsi="Calibri" w:cs="Times New Roman"/>
                <w:b/>
                <w:color w:val="FFFFFF"/>
                <w:sz w:val="40"/>
                <w:szCs w:val="40"/>
              </w:rPr>
              <w:t>Equality Impact Findings (continued):</w:t>
            </w:r>
          </w:p>
          <w:p w:rsidR="00D609A7" w:rsidRPr="00A65307" w:rsidRDefault="00D609A7" w:rsidP="00D86AAC">
            <w:pPr>
              <w:rPr>
                <w:rFonts w:ascii="Calibri" w:eastAsia="Calibri" w:hAnsi="Calibri" w:cs="Times New Roman"/>
                <w:b/>
                <w:color w:val="FFFFFF"/>
                <w:sz w:val="16"/>
                <w:szCs w:val="16"/>
              </w:rPr>
            </w:pPr>
          </w:p>
        </w:tc>
      </w:tr>
      <w:tr w:rsidR="00D609A7" w:rsidRPr="00A65307" w:rsidTr="00D86AAC">
        <w:tc>
          <w:tcPr>
            <w:tcW w:w="1794" w:type="pct"/>
            <w:gridSpan w:val="3"/>
            <w:shd w:val="pct12" w:color="auto" w:fill="auto"/>
          </w:tcPr>
          <w:p w:rsidR="00D609A7" w:rsidRPr="00A65307" w:rsidRDefault="00D609A7" w:rsidP="00D86AAC">
            <w:pPr>
              <w:rPr>
                <w:rFonts w:ascii="Calibri" w:eastAsia="Calibri" w:hAnsi="Calibri" w:cs="Times New Roman"/>
                <w:b/>
                <w:sz w:val="20"/>
                <w:szCs w:val="20"/>
              </w:rPr>
            </w:pPr>
          </w:p>
        </w:tc>
        <w:tc>
          <w:tcPr>
            <w:tcW w:w="1186" w:type="pct"/>
            <w:gridSpan w:val="2"/>
            <w:shd w:val="clear" w:color="auto" w:fill="D9D9D9"/>
          </w:tcPr>
          <w:p w:rsidR="00D609A7" w:rsidRPr="00A65307" w:rsidRDefault="00D609A7" w:rsidP="00D86AAC">
            <w:pPr>
              <w:rPr>
                <w:rFonts w:ascii="Calibri" w:eastAsia="Calibri" w:hAnsi="Calibri" w:cs="Times New Roman"/>
                <w:sz w:val="20"/>
                <w:szCs w:val="20"/>
              </w:rPr>
            </w:pPr>
            <w:r w:rsidRPr="00A65307">
              <w:rPr>
                <w:rFonts w:ascii="Calibri" w:eastAsia="Calibri" w:hAnsi="Calibri" w:cs="Times New Roman"/>
                <w:noProof/>
                <w:sz w:val="32"/>
                <w:szCs w:val="32"/>
                <w:lang w:eastAsia="en-GB"/>
              </w:rPr>
              <w:t>Actions</w:t>
            </w:r>
          </w:p>
        </w:tc>
        <w:tc>
          <w:tcPr>
            <w:tcW w:w="2020" w:type="pct"/>
            <w:gridSpan w:val="2"/>
            <w:shd w:val="clear" w:color="auto" w:fill="D9D9D9"/>
          </w:tcPr>
          <w:p w:rsidR="00D609A7" w:rsidRPr="00A65307" w:rsidRDefault="00D609A7" w:rsidP="00D86AAC">
            <w:pPr>
              <w:rPr>
                <w:rFonts w:ascii="Calibri" w:eastAsia="Calibri" w:hAnsi="Calibri" w:cs="Times New Roman"/>
                <w:b/>
                <w:sz w:val="20"/>
                <w:szCs w:val="20"/>
                <w:u w:val="single"/>
              </w:rPr>
            </w:pPr>
            <w:r w:rsidRPr="00A65307">
              <w:rPr>
                <w:rFonts w:ascii="Calibri" w:eastAsia="Calibri" w:hAnsi="Calibri" w:cs="Times New Roman"/>
                <w:noProof/>
                <w:sz w:val="32"/>
                <w:szCs w:val="32"/>
                <w:lang w:eastAsia="en-GB"/>
              </w:rPr>
              <w:t>Wording for Policy / Project / Function</w:t>
            </w:r>
          </w:p>
        </w:tc>
      </w:tr>
      <w:tr w:rsidR="00D609A7" w:rsidRPr="00A65307" w:rsidTr="00D86AAC">
        <w:tc>
          <w:tcPr>
            <w:tcW w:w="774" w:type="pct"/>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Amber</w:t>
            </w:r>
          </w:p>
          <w:p w:rsidR="00D609A7" w:rsidRPr="00A65307" w:rsidRDefault="00D609A7" w:rsidP="00D86AAC">
            <w:pPr>
              <w:rPr>
                <w:rFonts w:ascii="Arial" w:eastAsia="Calibri" w:hAnsi="Arial" w:cs="Arial"/>
                <w:b/>
                <w:sz w:val="32"/>
                <w:szCs w:val="32"/>
              </w:rPr>
            </w:pPr>
          </w:p>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Adjust the Policy</w:t>
            </w:r>
          </w:p>
        </w:tc>
        <w:tc>
          <w:tcPr>
            <w:tcW w:w="1019" w:type="pct"/>
            <w:gridSpan w:val="2"/>
          </w:tcPr>
          <w:p w:rsidR="00D609A7" w:rsidRPr="00A65307" w:rsidRDefault="00D609A7" w:rsidP="00D86AAC">
            <w:pPr>
              <w:rPr>
                <w:rFonts w:ascii="Calibri" w:eastAsia="Calibri" w:hAnsi="Calibri" w:cs="Times New Roman"/>
              </w:rPr>
            </w:pPr>
            <w:r w:rsidRPr="00A65307">
              <w:rPr>
                <w:rFonts w:ascii="Calibri" w:eastAsia="Calibri" w:hAnsi="Calibri" w:cs="Times New Roman"/>
              </w:rPr>
              <w:t xml:space="preserve">As a result of performing the analysis, it is evident that a risk of discrimination (as described above) exists and this risk may be removed or reduced by implementing the actions detailed within the </w:t>
            </w:r>
            <w:r w:rsidRPr="00A65307">
              <w:rPr>
                <w:rFonts w:ascii="Calibri" w:eastAsia="Calibri" w:hAnsi="Calibri" w:cs="Times New Roman"/>
                <w:i/>
              </w:rPr>
              <w:t>Action Planning s</w:t>
            </w:r>
            <w:r w:rsidRPr="00A65307">
              <w:rPr>
                <w:rFonts w:ascii="Calibri" w:eastAsia="Calibri" w:hAnsi="Calibri" w:cs="Times New Roman"/>
              </w:rPr>
              <w:t>ection of this document.</w:t>
            </w:r>
          </w:p>
        </w:tc>
        <w:tc>
          <w:tcPr>
            <w:tcW w:w="1186" w:type="pct"/>
            <w:gridSpan w:val="2"/>
          </w:tcPr>
          <w:p w:rsidR="00D609A7" w:rsidRPr="00A65307" w:rsidRDefault="00D609A7" w:rsidP="00D86AAC">
            <w:pPr>
              <w:rPr>
                <w:rFonts w:ascii="Calibri" w:eastAsia="Calibri" w:hAnsi="Calibri" w:cs="Times New Roman"/>
                <w:b/>
              </w:rPr>
            </w:pPr>
            <w:r w:rsidRPr="00A65307">
              <w:rPr>
                <w:rFonts w:ascii="Calibri" w:eastAsia="Calibri" w:hAnsi="Calibri" w:cs="Times New Roman"/>
                <w:b/>
              </w:rPr>
              <w:t>The policy can be published with the EIA</w:t>
            </w:r>
          </w:p>
          <w:p w:rsidR="00D609A7" w:rsidRPr="00A65307" w:rsidRDefault="00D609A7" w:rsidP="00D86AAC">
            <w:pPr>
              <w:rPr>
                <w:rFonts w:ascii="Calibri" w:eastAsia="Calibri" w:hAnsi="Calibri" w:cs="Times New Roman"/>
              </w:rPr>
            </w:pPr>
          </w:p>
          <w:p w:rsidR="00D609A7" w:rsidRPr="00A65307" w:rsidRDefault="00D609A7" w:rsidP="00D86AAC">
            <w:pPr>
              <w:rPr>
                <w:rFonts w:ascii="Calibri" w:eastAsia="Calibri" w:hAnsi="Calibri" w:cs="Times New Roman"/>
              </w:rPr>
            </w:pPr>
            <w:r w:rsidRPr="00A65307">
              <w:rPr>
                <w:rFonts w:ascii="Calibri" w:eastAsia="Calibri" w:hAnsi="Calibri" w:cs="Times New Roman"/>
              </w:rPr>
              <w:t>The policy can still be published but the Action Plan must be monitored to ensure that work is being carried out to remove or reduce the discrimination.</w:t>
            </w:r>
          </w:p>
          <w:p w:rsidR="00D609A7" w:rsidRPr="00A65307" w:rsidRDefault="00D609A7" w:rsidP="00D86AAC">
            <w:pPr>
              <w:rPr>
                <w:rFonts w:ascii="Calibri" w:eastAsia="Calibri" w:hAnsi="Calibri" w:cs="Times New Roman"/>
              </w:rPr>
            </w:pPr>
          </w:p>
          <w:p w:rsidR="00D609A7" w:rsidRPr="00A65307" w:rsidRDefault="00D609A7" w:rsidP="00D86AAC">
            <w:pPr>
              <w:rPr>
                <w:rFonts w:ascii="Calibri" w:eastAsia="Calibri" w:hAnsi="Calibri" w:cs="Times New Roman"/>
              </w:rPr>
            </w:pPr>
            <w:r w:rsidRPr="00A65307">
              <w:rPr>
                <w:rFonts w:ascii="Calibri" w:eastAsia="Calibri" w:hAnsi="Calibri" w:cs="Times New Roman"/>
              </w:rPr>
              <w:t>Any changes identified and made to the service/policy/ strategy etc. should be included in the policy.</w:t>
            </w:r>
          </w:p>
          <w:p w:rsidR="00D609A7" w:rsidRPr="00A65307" w:rsidRDefault="00D609A7" w:rsidP="00D86AAC">
            <w:pPr>
              <w:rPr>
                <w:rFonts w:ascii="Calibri" w:eastAsia="Calibri" w:hAnsi="Calibri" w:cs="Times New Roman"/>
              </w:rPr>
            </w:pPr>
          </w:p>
          <w:p w:rsidR="00D609A7" w:rsidRPr="00A65307" w:rsidRDefault="00D609A7" w:rsidP="00D86AAC">
            <w:pPr>
              <w:rPr>
                <w:rFonts w:ascii="Calibri" w:eastAsia="Calibri" w:hAnsi="Calibri" w:cs="Times New Roman"/>
              </w:rPr>
            </w:pPr>
            <w:r w:rsidRPr="00A65307">
              <w:rPr>
                <w:rFonts w:ascii="Calibri" w:eastAsia="Calibri" w:hAnsi="Calibri" w:cs="Times New Roman"/>
              </w:rPr>
              <w:t>Another EIA must be completed if the policy is changed, reviewed or if further discrimination is identified at a later date.</w:t>
            </w:r>
          </w:p>
        </w:tc>
        <w:tc>
          <w:tcPr>
            <w:tcW w:w="2020" w:type="pct"/>
            <w:gridSpan w:val="2"/>
          </w:tcPr>
          <w:p w:rsidR="00D609A7" w:rsidRPr="00A65307" w:rsidRDefault="00D609A7" w:rsidP="00D86AAC">
            <w:pPr>
              <w:rPr>
                <w:rFonts w:ascii="Calibri" w:eastAsia="Calibri" w:hAnsi="Calibri" w:cs="Times New Roman"/>
              </w:rPr>
            </w:pPr>
            <w:r w:rsidRPr="00A65307">
              <w:rPr>
                <w:rFonts w:ascii="Calibri" w:eastAsia="Calibri" w:hAnsi="Calibri" w:cs="Times New Roman"/>
              </w:rPr>
              <w:t xml:space="preserve">As a result of performing the analysis, it is evident that a risk of discrimination (as described above) exists and this risk may be removed or reduced by implementing the actions detailed within the </w:t>
            </w:r>
            <w:r w:rsidRPr="00A65307">
              <w:rPr>
                <w:rFonts w:ascii="Calibri" w:eastAsia="Calibri" w:hAnsi="Calibri" w:cs="Times New Roman"/>
                <w:i/>
              </w:rPr>
              <w:t>Action Planning s</w:t>
            </w:r>
            <w:r w:rsidRPr="00A65307">
              <w:rPr>
                <w:rFonts w:ascii="Calibri" w:eastAsia="Calibri" w:hAnsi="Calibri" w:cs="Times New Roman"/>
              </w:rPr>
              <w:t>ection of this document.</w:t>
            </w:r>
          </w:p>
          <w:p w:rsidR="00D609A7" w:rsidRPr="00A65307" w:rsidRDefault="00D609A7" w:rsidP="00D86AAC">
            <w:pPr>
              <w:rPr>
                <w:rFonts w:ascii="Calibri" w:eastAsia="Calibri" w:hAnsi="Calibri" w:cs="Times New Roman"/>
              </w:rPr>
            </w:pPr>
          </w:p>
          <w:p w:rsidR="00D609A7" w:rsidRPr="00A65307" w:rsidRDefault="00D609A7" w:rsidP="00D86AAC">
            <w:pPr>
              <w:rPr>
                <w:rFonts w:ascii="Calibri" w:eastAsia="Calibri" w:hAnsi="Calibri" w:cs="Times New Roman"/>
                <w:b/>
                <w:i/>
              </w:rPr>
            </w:pPr>
            <w:r w:rsidRPr="00A65307">
              <w:rPr>
                <w:rFonts w:ascii="Calibri" w:eastAsia="Calibri" w:hAnsi="Calibri" w:cs="Times New Roman"/>
                <w:b/>
                <w:i/>
              </w:rPr>
              <w:t>[Insert what the discrimination is and what work will be carried out to reduce/eliminate the risk]</w:t>
            </w:r>
          </w:p>
          <w:p w:rsidR="00D609A7" w:rsidRPr="00A65307" w:rsidRDefault="00D609A7" w:rsidP="00D86AAC">
            <w:pPr>
              <w:rPr>
                <w:rFonts w:ascii="Calibri" w:eastAsia="Calibri" w:hAnsi="Calibri" w:cs="Times New Roman"/>
              </w:rPr>
            </w:pPr>
          </w:p>
        </w:tc>
      </w:tr>
      <w:tr w:rsidR="00D609A7" w:rsidRPr="00A65307" w:rsidTr="00D86AAC">
        <w:tc>
          <w:tcPr>
            <w:tcW w:w="774" w:type="pct"/>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Green</w:t>
            </w:r>
          </w:p>
          <w:p w:rsidR="00D609A7" w:rsidRPr="00A65307" w:rsidRDefault="00D609A7" w:rsidP="00D86AAC">
            <w:pPr>
              <w:rPr>
                <w:rFonts w:ascii="Arial" w:eastAsia="Calibri" w:hAnsi="Arial" w:cs="Arial"/>
                <w:b/>
                <w:sz w:val="32"/>
                <w:szCs w:val="32"/>
              </w:rPr>
            </w:pPr>
          </w:p>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lastRenderedPageBreak/>
              <w:t>No major change</w:t>
            </w:r>
          </w:p>
        </w:tc>
        <w:tc>
          <w:tcPr>
            <w:tcW w:w="1019" w:type="pct"/>
            <w:gridSpan w:val="2"/>
          </w:tcPr>
          <w:p w:rsidR="00D609A7" w:rsidRPr="00A65307" w:rsidRDefault="00D609A7" w:rsidP="00D86AAC">
            <w:pPr>
              <w:rPr>
                <w:rFonts w:ascii="Calibri" w:eastAsia="Calibri" w:hAnsi="Calibri" w:cs="Times New Roman"/>
              </w:rPr>
            </w:pPr>
            <w:r w:rsidRPr="00A65307">
              <w:rPr>
                <w:rFonts w:ascii="Calibri" w:eastAsia="Calibri" w:hAnsi="Calibri" w:cs="Times New Roman"/>
              </w:rPr>
              <w:lastRenderedPageBreak/>
              <w:t xml:space="preserve">As a result of performing the analysis, the policy, </w:t>
            </w:r>
            <w:r w:rsidRPr="00A65307">
              <w:rPr>
                <w:rFonts w:ascii="Calibri" w:eastAsia="Calibri" w:hAnsi="Calibri" w:cs="Times New Roman"/>
              </w:rPr>
              <w:lastRenderedPageBreak/>
              <w:t xml:space="preserve">project or function does not appear to have any adverse effects on people who share </w:t>
            </w:r>
            <w:r w:rsidRPr="00A65307">
              <w:rPr>
                <w:rFonts w:ascii="Calibri" w:eastAsia="Calibri" w:hAnsi="Calibri" w:cs="Times New Roman"/>
                <w:i/>
              </w:rPr>
              <w:t xml:space="preserve">Protected Characteristics </w:t>
            </w:r>
            <w:r w:rsidRPr="00A65307">
              <w:rPr>
                <w:rFonts w:ascii="Calibri" w:eastAsia="Calibri" w:hAnsi="Calibri" w:cs="Times New Roman"/>
              </w:rPr>
              <w:t>and no further actions are recommended at this stage.</w:t>
            </w:r>
          </w:p>
        </w:tc>
        <w:tc>
          <w:tcPr>
            <w:tcW w:w="1186" w:type="pct"/>
            <w:gridSpan w:val="2"/>
          </w:tcPr>
          <w:p w:rsidR="00D609A7" w:rsidRPr="00A65307" w:rsidRDefault="00D609A7" w:rsidP="00D86AAC">
            <w:pPr>
              <w:rPr>
                <w:rFonts w:ascii="Calibri" w:eastAsia="Calibri" w:hAnsi="Calibri" w:cs="Times New Roman"/>
                <w:b/>
              </w:rPr>
            </w:pPr>
            <w:r w:rsidRPr="00A65307">
              <w:rPr>
                <w:rFonts w:ascii="Calibri" w:eastAsia="Calibri" w:hAnsi="Calibri" w:cs="Times New Roman"/>
                <w:b/>
              </w:rPr>
              <w:lastRenderedPageBreak/>
              <w:t>The policy can be published with the EIA</w:t>
            </w:r>
          </w:p>
          <w:p w:rsidR="00D609A7" w:rsidRPr="00A65307" w:rsidRDefault="00D609A7" w:rsidP="00D86AAC">
            <w:pPr>
              <w:rPr>
                <w:rFonts w:ascii="Calibri" w:eastAsia="Calibri" w:hAnsi="Calibri" w:cs="Times New Roman"/>
              </w:rPr>
            </w:pPr>
          </w:p>
          <w:p w:rsidR="00D609A7" w:rsidRPr="00A65307" w:rsidRDefault="00D609A7" w:rsidP="00D86AAC">
            <w:pPr>
              <w:rPr>
                <w:rFonts w:ascii="Calibri" w:eastAsia="Calibri" w:hAnsi="Calibri" w:cs="Times New Roman"/>
                <w:b/>
              </w:rPr>
            </w:pPr>
            <w:r w:rsidRPr="00A65307">
              <w:rPr>
                <w:rFonts w:ascii="Calibri" w:eastAsia="Calibri" w:hAnsi="Calibri" w:cs="Times New Roman"/>
              </w:rPr>
              <w:lastRenderedPageBreak/>
              <w:t>Another EIA must be completed if the policy is changed, reviewed or if any discrimination is identified at a later date</w:t>
            </w:r>
          </w:p>
        </w:tc>
        <w:tc>
          <w:tcPr>
            <w:tcW w:w="2020" w:type="pct"/>
            <w:gridSpan w:val="2"/>
          </w:tcPr>
          <w:p w:rsidR="00D609A7" w:rsidRPr="00A65307" w:rsidRDefault="00D609A7" w:rsidP="00D86AAC">
            <w:pPr>
              <w:rPr>
                <w:rFonts w:ascii="Calibri" w:eastAsia="Calibri" w:hAnsi="Calibri" w:cs="Times New Roman"/>
              </w:rPr>
            </w:pPr>
            <w:r w:rsidRPr="00A65307">
              <w:rPr>
                <w:rFonts w:ascii="Calibri" w:eastAsia="Calibri" w:hAnsi="Calibri" w:cs="Times New Roman"/>
              </w:rPr>
              <w:lastRenderedPageBreak/>
              <w:t xml:space="preserve">As a result of performing the analysis, the policy, project or function does not appear to have any adverse effects on </w:t>
            </w:r>
            <w:r w:rsidRPr="00A65307">
              <w:rPr>
                <w:rFonts w:ascii="Calibri" w:eastAsia="Calibri" w:hAnsi="Calibri" w:cs="Times New Roman"/>
              </w:rPr>
              <w:lastRenderedPageBreak/>
              <w:t xml:space="preserve">people who share </w:t>
            </w:r>
            <w:r w:rsidRPr="00A65307">
              <w:rPr>
                <w:rFonts w:ascii="Calibri" w:eastAsia="Calibri" w:hAnsi="Calibri" w:cs="Times New Roman"/>
                <w:i/>
              </w:rPr>
              <w:t xml:space="preserve">Protected Characteristics </w:t>
            </w:r>
            <w:r w:rsidRPr="00A65307">
              <w:rPr>
                <w:rFonts w:ascii="Calibri" w:eastAsia="Calibri" w:hAnsi="Calibri" w:cs="Times New Roman"/>
              </w:rPr>
              <w:t>and no further actions are recommended at this stage.</w:t>
            </w:r>
          </w:p>
        </w:tc>
      </w:tr>
    </w:tbl>
    <w:p w:rsidR="00D609A7" w:rsidRPr="00A65307" w:rsidRDefault="00D609A7" w:rsidP="00D609A7">
      <w:pPr>
        <w:rPr>
          <w:rFonts w:ascii="Arial" w:eastAsia="Times New Roman" w:hAnsi="Arial" w:cs="Arial"/>
          <w:lang w:eastAsia="en-GB"/>
        </w:rPr>
      </w:pPr>
    </w:p>
    <w:tbl>
      <w:tblPr>
        <w:tblW w:w="521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821"/>
      </w:tblGrid>
      <w:tr w:rsidR="00D609A7" w:rsidRPr="00A65307" w:rsidTr="00D86AAC">
        <w:trPr>
          <w:trHeight w:val="3628"/>
        </w:trPr>
        <w:tc>
          <w:tcPr>
            <w:tcW w:w="943" w:type="pct"/>
            <w:shd w:val="pct12" w:color="auto" w:fill="auto"/>
          </w:tcPr>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Brief Summary/</w:t>
            </w:r>
          </w:p>
          <w:p w:rsidR="00D609A7" w:rsidRPr="00A65307" w:rsidRDefault="00D609A7" w:rsidP="00D86AAC">
            <w:pPr>
              <w:rPr>
                <w:rFonts w:ascii="Arial" w:eastAsia="Calibri" w:hAnsi="Arial" w:cs="Arial"/>
                <w:b/>
                <w:sz w:val="32"/>
                <w:szCs w:val="32"/>
              </w:rPr>
            </w:pPr>
            <w:r w:rsidRPr="00A65307">
              <w:rPr>
                <w:rFonts w:ascii="Arial" w:eastAsia="Calibri" w:hAnsi="Arial" w:cs="Arial"/>
                <w:b/>
                <w:sz w:val="32"/>
                <w:szCs w:val="32"/>
              </w:rPr>
              <w:t>Further comments</w:t>
            </w:r>
          </w:p>
        </w:tc>
        <w:tc>
          <w:tcPr>
            <w:tcW w:w="4057" w:type="pct"/>
          </w:tcPr>
          <w:p w:rsidR="00D609A7" w:rsidRPr="00A65307" w:rsidRDefault="00D609A7" w:rsidP="00D86AAC">
            <w:pPr>
              <w:rPr>
                <w:rFonts w:ascii="Calibri" w:eastAsia="Calibri" w:hAnsi="Calibri" w:cs="Times New Roman"/>
                <w:sz w:val="20"/>
                <w:szCs w:val="20"/>
              </w:rPr>
            </w:pPr>
          </w:p>
        </w:tc>
      </w:tr>
    </w:tbl>
    <w:p w:rsidR="00D609A7" w:rsidRPr="00A65307" w:rsidRDefault="00D609A7" w:rsidP="00D609A7">
      <w:pPr>
        <w:spacing w:after="200" w:line="276" w:lineRule="auto"/>
        <w:rPr>
          <w:rFonts w:ascii="Calibri" w:eastAsia="Calibri" w:hAnsi="Calibri" w:cs="Times New Roman"/>
        </w:rPr>
      </w:pPr>
    </w:p>
    <w:tbl>
      <w:tblPr>
        <w:tblW w:w="9658"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4394"/>
        <w:gridCol w:w="1886"/>
      </w:tblGrid>
      <w:tr w:rsidR="00D609A7" w:rsidRPr="00A65307" w:rsidTr="00D86AAC">
        <w:trPr>
          <w:trHeight w:val="747"/>
        </w:trPr>
        <w:tc>
          <w:tcPr>
            <w:tcW w:w="9658" w:type="dxa"/>
            <w:gridSpan w:val="3"/>
            <w:shd w:val="pct12" w:color="auto" w:fill="000000"/>
            <w:vAlign w:val="center"/>
          </w:tcPr>
          <w:p w:rsidR="00D609A7" w:rsidRPr="00A65307" w:rsidRDefault="00D609A7" w:rsidP="00D86AAC">
            <w:pPr>
              <w:jc w:val="center"/>
              <w:rPr>
                <w:rFonts w:ascii="Calibri" w:eastAsia="Calibri" w:hAnsi="Calibri" w:cs="Times New Roman"/>
                <w:b/>
                <w:sz w:val="16"/>
                <w:szCs w:val="16"/>
              </w:rPr>
            </w:pPr>
            <w:r w:rsidRPr="00A65307">
              <w:rPr>
                <w:rFonts w:ascii="Calibri" w:eastAsia="Calibri" w:hAnsi="Calibri" w:cs="Times New Roman"/>
                <w:b/>
                <w:sz w:val="40"/>
                <w:szCs w:val="40"/>
              </w:rPr>
              <w:t>Approved By</w:t>
            </w:r>
          </w:p>
        </w:tc>
      </w:tr>
      <w:tr w:rsidR="00D609A7" w:rsidRPr="00A65307" w:rsidTr="00D86AAC">
        <w:trPr>
          <w:trHeight w:val="747"/>
        </w:trPr>
        <w:tc>
          <w:tcPr>
            <w:tcW w:w="3378" w:type="dxa"/>
            <w:shd w:val="pct12" w:color="auto" w:fill="auto"/>
            <w:vAlign w:val="center"/>
          </w:tcPr>
          <w:p w:rsidR="00D609A7" w:rsidRPr="00A65307" w:rsidRDefault="00D609A7" w:rsidP="00D86AAC">
            <w:pPr>
              <w:rPr>
                <w:rFonts w:ascii="Arial" w:eastAsia="Calibri" w:hAnsi="Arial" w:cs="Arial"/>
                <w:sz w:val="32"/>
                <w:szCs w:val="32"/>
              </w:rPr>
            </w:pPr>
            <w:r w:rsidRPr="00A65307">
              <w:rPr>
                <w:rFonts w:ascii="Arial" w:eastAsia="Calibri" w:hAnsi="Arial" w:cs="Arial"/>
                <w:sz w:val="32"/>
                <w:szCs w:val="32"/>
              </w:rPr>
              <w:t>Job Title:</w:t>
            </w:r>
          </w:p>
        </w:tc>
        <w:tc>
          <w:tcPr>
            <w:tcW w:w="4394" w:type="dxa"/>
            <w:vAlign w:val="center"/>
          </w:tcPr>
          <w:p w:rsidR="00D609A7" w:rsidRPr="00A65307" w:rsidRDefault="00D609A7" w:rsidP="00D86AAC">
            <w:pPr>
              <w:rPr>
                <w:rFonts w:ascii="Arial" w:eastAsia="Calibri" w:hAnsi="Arial" w:cs="Arial"/>
                <w:sz w:val="32"/>
                <w:szCs w:val="32"/>
              </w:rPr>
            </w:pPr>
            <w:r w:rsidRPr="00A65307">
              <w:rPr>
                <w:rFonts w:ascii="Arial" w:eastAsia="Calibri" w:hAnsi="Arial" w:cs="Arial"/>
                <w:sz w:val="32"/>
                <w:szCs w:val="32"/>
              </w:rPr>
              <w:t>Name:</w:t>
            </w:r>
          </w:p>
        </w:tc>
        <w:tc>
          <w:tcPr>
            <w:tcW w:w="1886" w:type="dxa"/>
            <w:vAlign w:val="center"/>
          </w:tcPr>
          <w:p w:rsidR="00D609A7" w:rsidRPr="00A65307" w:rsidRDefault="00D609A7" w:rsidP="00D86AAC">
            <w:pPr>
              <w:rPr>
                <w:rFonts w:ascii="Arial" w:eastAsia="Calibri" w:hAnsi="Arial" w:cs="Arial"/>
                <w:sz w:val="32"/>
                <w:szCs w:val="32"/>
              </w:rPr>
            </w:pPr>
            <w:r w:rsidRPr="00A65307">
              <w:rPr>
                <w:rFonts w:ascii="Arial" w:eastAsia="Calibri" w:hAnsi="Arial" w:cs="Arial"/>
                <w:sz w:val="32"/>
                <w:szCs w:val="32"/>
              </w:rPr>
              <w:t>Date:</w:t>
            </w:r>
          </w:p>
        </w:tc>
      </w:tr>
      <w:tr w:rsidR="00D609A7" w:rsidRPr="00F3240D" w:rsidTr="00D86AAC">
        <w:trPr>
          <w:trHeight w:val="747"/>
        </w:trPr>
        <w:tc>
          <w:tcPr>
            <w:tcW w:w="3378" w:type="dxa"/>
            <w:shd w:val="pct12" w:color="auto" w:fill="auto"/>
            <w:vAlign w:val="center"/>
          </w:tcPr>
          <w:p w:rsidR="00D609A7" w:rsidRPr="00A65307" w:rsidRDefault="00D609A7" w:rsidP="00D86AAC">
            <w:pPr>
              <w:rPr>
                <w:rFonts w:ascii="Arial" w:eastAsia="Calibri" w:hAnsi="Arial" w:cs="Arial"/>
                <w:sz w:val="28"/>
                <w:szCs w:val="28"/>
              </w:rPr>
            </w:pPr>
            <w:r w:rsidRPr="00A65307">
              <w:rPr>
                <w:rFonts w:ascii="Arial" w:eastAsia="Calibri" w:hAnsi="Arial" w:cs="Arial"/>
                <w:sz w:val="28"/>
                <w:szCs w:val="28"/>
              </w:rPr>
              <w:t>Director of Commissioning</w:t>
            </w:r>
          </w:p>
        </w:tc>
        <w:tc>
          <w:tcPr>
            <w:tcW w:w="4394" w:type="dxa"/>
            <w:vAlign w:val="center"/>
          </w:tcPr>
          <w:p w:rsidR="00D609A7" w:rsidRPr="00A65307" w:rsidRDefault="00D609A7" w:rsidP="00D86AAC">
            <w:pPr>
              <w:rPr>
                <w:rFonts w:ascii="Arial" w:eastAsia="Calibri" w:hAnsi="Arial" w:cs="Arial"/>
                <w:noProof/>
                <w:sz w:val="28"/>
                <w:szCs w:val="28"/>
                <w:lang w:eastAsia="en-GB"/>
              </w:rPr>
            </w:pPr>
            <w:r w:rsidRPr="00A65307">
              <w:rPr>
                <w:rFonts w:ascii="Arial" w:eastAsia="Calibri" w:hAnsi="Arial" w:cs="Arial"/>
                <w:noProof/>
                <w:sz w:val="28"/>
                <w:szCs w:val="28"/>
                <w:lang w:eastAsia="en-GB"/>
              </w:rPr>
              <w:t>Caroline Briggs</w:t>
            </w:r>
          </w:p>
        </w:tc>
        <w:tc>
          <w:tcPr>
            <w:tcW w:w="1886" w:type="dxa"/>
            <w:vAlign w:val="center"/>
          </w:tcPr>
          <w:p w:rsidR="00D609A7" w:rsidRPr="00A65307" w:rsidRDefault="00D609A7" w:rsidP="00D86AAC">
            <w:pPr>
              <w:rPr>
                <w:rFonts w:ascii="Arial" w:eastAsia="Calibri" w:hAnsi="Arial" w:cs="Arial"/>
                <w:noProof/>
                <w:sz w:val="28"/>
                <w:szCs w:val="28"/>
                <w:lang w:eastAsia="en-GB"/>
              </w:rPr>
            </w:pPr>
            <w:r w:rsidRPr="00A65307">
              <w:rPr>
                <w:rFonts w:ascii="Arial" w:eastAsia="Calibri" w:hAnsi="Arial" w:cs="Arial"/>
                <w:sz w:val="28"/>
                <w:szCs w:val="28"/>
              </w:rPr>
              <w:t xml:space="preserve"> 7 August 2014</w:t>
            </w:r>
          </w:p>
        </w:tc>
      </w:tr>
    </w:tbl>
    <w:p w:rsidR="00D609A7" w:rsidRDefault="00D609A7" w:rsidP="00D609A7">
      <w:pPr>
        <w:rPr>
          <w:rFonts w:ascii="Arial" w:eastAsia="Times New Roman" w:hAnsi="Arial" w:cs="Arial"/>
          <w:lang w:eastAsia="en-GB"/>
        </w:rPr>
      </w:pPr>
    </w:p>
    <w:p w:rsidR="00D609A7" w:rsidRDefault="00D609A7" w:rsidP="00D609A7">
      <w:pPr>
        <w:rPr>
          <w:rFonts w:ascii="Arial" w:eastAsia="Times New Roman" w:hAnsi="Arial" w:cs="Arial"/>
          <w:lang w:eastAsia="en-GB"/>
        </w:rPr>
      </w:pPr>
    </w:p>
    <w:p w:rsidR="00D609A7" w:rsidRDefault="00D609A7" w:rsidP="00D609A7">
      <w:pPr>
        <w:rPr>
          <w:rFonts w:ascii="Arial" w:eastAsia="Times New Roman" w:hAnsi="Arial" w:cs="Arial"/>
          <w:lang w:eastAsia="en-GB"/>
        </w:rPr>
      </w:pPr>
    </w:p>
    <w:p w:rsidR="00D609A7" w:rsidRDefault="00D609A7" w:rsidP="00D609A7">
      <w:pPr>
        <w:rPr>
          <w:rFonts w:ascii="Arial" w:eastAsia="Times New Roman" w:hAnsi="Arial" w:cs="Arial"/>
          <w:lang w:eastAsia="en-GB"/>
        </w:rPr>
      </w:pPr>
    </w:p>
    <w:p w:rsidR="00D609A7" w:rsidRDefault="00D609A7" w:rsidP="00D609A7">
      <w:pPr>
        <w:rPr>
          <w:rFonts w:ascii="Arial" w:eastAsia="Times New Roman" w:hAnsi="Arial" w:cs="Arial"/>
          <w:lang w:eastAsia="en-GB"/>
        </w:rPr>
      </w:pPr>
    </w:p>
    <w:p w:rsidR="00D609A7" w:rsidRDefault="00D609A7" w:rsidP="00D609A7">
      <w:pPr>
        <w:rPr>
          <w:rFonts w:ascii="Arial" w:eastAsia="Times New Roman" w:hAnsi="Arial" w:cs="Arial"/>
          <w:lang w:eastAsia="en-GB"/>
        </w:rPr>
      </w:pPr>
    </w:p>
    <w:p w:rsidR="00D609A7" w:rsidRDefault="00D609A7" w:rsidP="00D609A7">
      <w:pPr>
        <w:rPr>
          <w:rFonts w:ascii="Arial" w:eastAsia="Times New Roman" w:hAnsi="Arial" w:cs="Arial"/>
          <w:lang w:eastAsia="en-GB"/>
        </w:rPr>
      </w:pPr>
    </w:p>
    <w:p w:rsidR="00D609A7" w:rsidRDefault="00D609A7" w:rsidP="00D609A7">
      <w:pPr>
        <w:rPr>
          <w:rFonts w:ascii="Arial" w:eastAsia="Times New Roman" w:hAnsi="Arial" w:cs="Arial"/>
          <w:lang w:eastAsia="en-GB"/>
        </w:rPr>
      </w:pPr>
      <w:bookmarkStart w:id="0" w:name="_GoBack"/>
      <w:bookmarkEnd w:id="0"/>
    </w:p>
    <w:sectPr w:rsidR="00D60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DE8"/>
    <w:multiLevelType w:val="hybridMultilevel"/>
    <w:tmpl w:val="40D20306"/>
    <w:lvl w:ilvl="0" w:tplc="404E53CA">
      <w:start w:val="1"/>
      <w:numFmt w:val="decimal"/>
      <w:lvlText w:val="%1."/>
      <w:lvlJc w:val="left"/>
      <w:pPr>
        <w:ind w:left="720" w:hanging="360"/>
      </w:pPr>
      <w:rPr>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BA7791"/>
    <w:multiLevelType w:val="hybridMultilevel"/>
    <w:tmpl w:val="B0DC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A7"/>
    <w:rsid w:val="000E1AC8"/>
    <w:rsid w:val="00D6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2014-10-08T10:25:00Z</dcterms:created>
  <dcterms:modified xsi:type="dcterms:W3CDTF">2014-10-08T10:26:00Z</dcterms:modified>
</cp:coreProperties>
</file>